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E5E5" w14:textId="030FB244" w:rsidR="00DD2617" w:rsidRPr="00A56417" w:rsidRDefault="00327FA7" w:rsidP="001D6075">
      <w:pPr>
        <w:rPr>
          <w:rFonts w:ascii="標楷體" w:eastAsia="標楷體" w:hAnsi="標楷體"/>
          <w:b/>
          <w:spacing w:val="-16"/>
          <w:sz w:val="26"/>
          <w:szCs w:val="26"/>
        </w:rPr>
      </w:pPr>
      <w:r w:rsidRPr="00A56417">
        <w:rPr>
          <w:noProof/>
        </w:rPr>
        <mc:AlternateContent>
          <mc:Choice Requires="wps">
            <w:drawing>
              <wp:anchor distT="0" distB="0" distL="114300" distR="114300" simplePos="0" relativeHeight="251658240" behindDoc="0" locked="0" layoutInCell="1" allowOverlap="1" wp14:anchorId="05D9C499" wp14:editId="2F74AB53">
                <wp:simplePos x="0" y="0"/>
                <wp:positionH relativeFrom="column">
                  <wp:posOffset>-62230</wp:posOffset>
                </wp:positionH>
                <wp:positionV relativeFrom="paragraph">
                  <wp:posOffset>225425</wp:posOffset>
                </wp:positionV>
                <wp:extent cx="7200000" cy="0"/>
                <wp:effectExtent l="0" t="0" r="0" b="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0" cy="0"/>
                        </a:xfrm>
                        <a:prstGeom prst="straightConnector1">
                          <a:avLst/>
                        </a:prstGeom>
                        <a:noFill/>
                        <a:ln w="19050">
                          <a:solidFill>
                            <a:srgbClr val="00B05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877EC3" id="_x0000_t32" coordsize="21600,21600" o:spt="32" o:oned="t" path="m,l21600,21600e" filled="f">
                <v:path arrowok="t" fillok="f" o:connecttype="none"/>
                <o:lock v:ext="edit" shapetype="t"/>
              </v:shapetype>
              <v:shape id="直線單箭頭接點 1" o:spid="_x0000_s1026" type="#_x0000_t32" style="position:absolute;margin-left:-4.9pt;margin-top:17.75pt;width:56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" strokecolor="#00b050" strokeweight="1.5pt">
                <v:stroke dashstyle="dash"/>
                <v:shadow color="#1f3763" opacity=".5" offset="1pt"/>
              </v:shape>
            </w:pict>
          </mc:Fallback>
        </mc:AlternateContent>
      </w:r>
      <w:r w:rsidRPr="00A56417">
        <w:rPr>
          <w:rFonts w:ascii="標楷體" w:eastAsia="標楷體" w:hAnsi="標楷體" w:hint="eastAsia"/>
          <w:b/>
          <w:spacing w:val="-16"/>
          <w:sz w:val="26"/>
          <w:szCs w:val="26"/>
          <w:u w:val="single"/>
        </w:rPr>
        <w:t xml:space="preserve">    </w:t>
      </w:r>
      <w:r w:rsidR="001D6075">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28"/>
          <w:sz w:val="26"/>
          <w:szCs w:val="26"/>
        </w:rPr>
        <w:t>發電系統電能購售契約</w:t>
      </w:r>
      <w:r w:rsidR="008D48C0" w:rsidRPr="00A56417">
        <w:rPr>
          <w:rFonts w:ascii="標楷體" w:eastAsia="標楷體" w:hAnsi="標楷體" w:hint="eastAsia"/>
          <w:b/>
          <w:spacing w:val="-28"/>
          <w:sz w:val="26"/>
          <w:szCs w:val="26"/>
        </w:rPr>
        <w:t xml:space="preserve"> </w:t>
      </w:r>
      <w:r w:rsidRPr="00A56417">
        <w:rPr>
          <w:rFonts w:ascii="標楷體" w:eastAsia="標楷體" w:hAnsi="標楷體" w:hint="eastAsia"/>
          <w:b/>
          <w:spacing w:val="-28"/>
          <w:sz w:val="26"/>
          <w:szCs w:val="26"/>
        </w:rPr>
        <w:t>(</w:t>
      </w:r>
      <w:r w:rsidR="00536FAE" w:rsidRPr="001D6075">
        <w:rPr>
          <w:rFonts w:ascii="標楷體" w:eastAsia="標楷體" w:hAnsi="標楷體" w:hint="eastAsia"/>
          <w:b/>
          <w:spacing w:val="-28"/>
          <w:sz w:val="26"/>
          <w:szCs w:val="26"/>
        </w:rPr>
        <w:t>修正給付約定版</w:t>
      </w:r>
      <w:r w:rsidRPr="001D6075">
        <w:rPr>
          <w:rFonts w:ascii="標楷體" w:eastAsia="標楷體" w:hAnsi="標楷體" w:hint="eastAsia"/>
          <w:b/>
          <w:spacing w:val="-28"/>
          <w:sz w:val="26"/>
          <w:szCs w:val="26"/>
        </w:rPr>
        <w:t>)</w:t>
      </w:r>
      <w:r w:rsidR="000045BD" w:rsidRPr="000460C1">
        <w:rPr>
          <w:rFonts w:ascii="標楷體" w:eastAsia="標楷體" w:hAnsi="標楷體" w:hint="eastAsia"/>
          <w:b/>
          <w:spacing w:val="-28"/>
          <w:sz w:val="26"/>
          <w:szCs w:val="26"/>
        </w:rPr>
        <w:t xml:space="preserve"> </w:t>
      </w:r>
      <w:r w:rsidRPr="00A56417">
        <w:rPr>
          <w:rFonts w:ascii="標楷體" w:eastAsia="標楷體" w:hAnsi="標楷體" w:hint="eastAsia"/>
          <w:b/>
          <w:spacing w:val="-28"/>
          <w:sz w:val="26"/>
          <w:szCs w:val="26"/>
        </w:rPr>
        <w:t>編號：</w:t>
      </w:r>
      <w:r w:rsidRPr="00A56417">
        <w:rPr>
          <w:rFonts w:ascii="標楷體" w:eastAsia="標楷體" w:hAnsi="標楷體" w:hint="eastAsia"/>
          <w:b/>
          <w:spacing w:val="-16"/>
          <w:sz w:val="26"/>
          <w:szCs w:val="26"/>
          <w:u w:val="single"/>
        </w:rPr>
        <w:t xml:space="preserve"> </w:t>
      </w:r>
      <w:r w:rsidR="001D6075">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16"/>
          <w:sz w:val="26"/>
          <w:szCs w:val="26"/>
          <w:u w:val="single"/>
        </w:rPr>
        <w:t xml:space="preserve"> </w:t>
      </w:r>
      <w:r w:rsidR="00CB1BAA" w:rsidRPr="00A56417">
        <w:rPr>
          <w:rFonts w:ascii="標楷體" w:eastAsia="標楷體" w:hAnsi="標楷體" w:hint="eastAsia"/>
          <w:b/>
          <w:spacing w:val="-16"/>
          <w:sz w:val="26"/>
          <w:szCs w:val="26"/>
          <w:u w:val="single"/>
        </w:rPr>
        <w:t xml:space="preserve"> </w:t>
      </w:r>
      <w:r w:rsidR="001D6075">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28"/>
          <w:sz w:val="26"/>
          <w:szCs w:val="26"/>
        </w:rPr>
        <w:t>電號：</w:t>
      </w:r>
      <w:r w:rsidRPr="00A56417">
        <w:rPr>
          <w:rFonts w:ascii="標楷體" w:eastAsia="標楷體" w:hAnsi="標楷體" w:hint="eastAsia"/>
          <w:b/>
          <w:spacing w:val="-16"/>
          <w:sz w:val="26"/>
          <w:szCs w:val="26"/>
          <w:u w:val="single"/>
        </w:rPr>
        <w:t xml:space="preserve"> </w:t>
      </w:r>
      <w:r w:rsidR="001D6075">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16"/>
          <w:sz w:val="26"/>
          <w:szCs w:val="26"/>
          <w:u w:val="single"/>
        </w:rPr>
        <w:t xml:space="preserve"> </w:t>
      </w:r>
      <w:r w:rsidRPr="00A56417">
        <w:rPr>
          <w:rFonts w:ascii="標楷體" w:eastAsia="標楷體" w:hAnsi="標楷體"/>
          <w:b/>
          <w:spacing w:val="-16"/>
          <w:sz w:val="26"/>
          <w:szCs w:val="26"/>
          <w:u w:val="single"/>
        </w:rPr>
        <w:t xml:space="preserve"> </w:t>
      </w:r>
      <w:r w:rsidR="001D6075">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16"/>
          <w:sz w:val="26"/>
          <w:szCs w:val="26"/>
          <w:u w:val="single"/>
        </w:rPr>
        <w:t xml:space="preserve"> </w:t>
      </w:r>
      <w:r w:rsidRPr="00A56417">
        <w:rPr>
          <w:rFonts w:ascii="標楷體" w:eastAsia="標楷體" w:hAnsi="標楷體" w:hint="eastAsia"/>
          <w:b/>
          <w:spacing w:val="-28"/>
          <w:sz w:val="26"/>
          <w:szCs w:val="26"/>
        </w:rPr>
        <w:t>簽約日期：</w:t>
      </w:r>
      <w:r w:rsidRPr="00A56417">
        <w:rPr>
          <w:rFonts w:ascii="標楷體" w:eastAsia="標楷體" w:hAnsi="標楷體" w:hint="eastAsia"/>
          <w:b/>
          <w:spacing w:val="-16"/>
          <w:sz w:val="26"/>
          <w:szCs w:val="26"/>
          <w:u w:val="single"/>
        </w:rPr>
        <w:t xml:space="preserve"> </w:t>
      </w:r>
      <w:r w:rsidRPr="00A56417">
        <w:rPr>
          <w:rFonts w:ascii="標楷體" w:eastAsia="標楷體" w:hAnsi="標楷體"/>
          <w:b/>
          <w:spacing w:val="-16"/>
          <w:sz w:val="26"/>
          <w:szCs w:val="26"/>
          <w:u w:val="single"/>
        </w:rPr>
        <w:t xml:space="preserve">  </w:t>
      </w:r>
      <w:r w:rsidRPr="00A56417">
        <w:rPr>
          <w:rFonts w:ascii="標楷體" w:eastAsia="標楷體" w:hAnsi="標楷體" w:hint="eastAsia"/>
          <w:b/>
          <w:spacing w:val="-16"/>
          <w:sz w:val="26"/>
          <w:szCs w:val="26"/>
        </w:rPr>
        <w:t>年</w:t>
      </w:r>
      <w:r w:rsidRPr="00A56417">
        <w:rPr>
          <w:rFonts w:ascii="標楷體" w:eastAsia="標楷體" w:hAnsi="標楷體" w:hint="eastAsia"/>
          <w:b/>
          <w:spacing w:val="-16"/>
          <w:sz w:val="26"/>
          <w:szCs w:val="26"/>
          <w:u w:val="single"/>
        </w:rPr>
        <w:t xml:space="preserve"> </w:t>
      </w:r>
      <w:r w:rsidRPr="00A56417">
        <w:rPr>
          <w:rFonts w:ascii="標楷體" w:eastAsia="標楷體" w:hAnsi="標楷體"/>
          <w:b/>
          <w:spacing w:val="-16"/>
          <w:sz w:val="26"/>
          <w:szCs w:val="26"/>
          <w:u w:val="single"/>
        </w:rPr>
        <w:t xml:space="preserve">  </w:t>
      </w:r>
      <w:r w:rsidRPr="00A56417">
        <w:rPr>
          <w:rFonts w:ascii="標楷體" w:eastAsia="標楷體" w:hAnsi="標楷體" w:hint="eastAsia"/>
          <w:b/>
          <w:spacing w:val="-16"/>
          <w:sz w:val="26"/>
          <w:szCs w:val="26"/>
        </w:rPr>
        <w:t>月</w:t>
      </w:r>
      <w:r w:rsidRPr="00A56417">
        <w:rPr>
          <w:rFonts w:ascii="標楷體" w:eastAsia="標楷體" w:hAnsi="標楷體" w:hint="eastAsia"/>
          <w:b/>
          <w:spacing w:val="-16"/>
          <w:sz w:val="26"/>
          <w:szCs w:val="26"/>
          <w:u w:val="single"/>
        </w:rPr>
        <w:t xml:space="preserve">  </w:t>
      </w:r>
      <w:r w:rsidRPr="00A56417">
        <w:rPr>
          <w:rFonts w:ascii="標楷體" w:eastAsia="標楷體" w:hAnsi="標楷體"/>
          <w:b/>
          <w:spacing w:val="-16"/>
          <w:sz w:val="26"/>
          <w:szCs w:val="26"/>
          <w:u w:val="single"/>
        </w:rPr>
        <w:t xml:space="preserve"> </w:t>
      </w:r>
      <w:r w:rsidRPr="00A56417">
        <w:rPr>
          <w:rFonts w:ascii="標楷體" w:eastAsia="標楷體" w:hAnsi="標楷體" w:hint="eastAsia"/>
          <w:b/>
          <w:spacing w:val="-16"/>
          <w:sz w:val="26"/>
          <w:szCs w:val="26"/>
        </w:rPr>
        <w:t>日</w:t>
      </w:r>
    </w:p>
    <w:p w14:paraId="55C6036A" w14:textId="77777777" w:rsidR="00327FA7" w:rsidRPr="00A56417" w:rsidRDefault="00327FA7" w:rsidP="00327FA7">
      <w:pPr>
        <w:snapToGrid w:val="0"/>
        <w:spacing w:line="240" w:lineRule="exact"/>
        <w:rPr>
          <w:rFonts w:ascii="標楷體" w:eastAsia="標楷體" w:hAnsi="標楷體"/>
          <w:b/>
          <w:spacing w:val="-16"/>
          <w:sz w:val="22"/>
        </w:rPr>
      </w:pPr>
      <w:r w:rsidRPr="00A56417">
        <w:rPr>
          <w:rFonts w:ascii="標楷體" w:eastAsia="標楷體" w:hAnsi="標楷體" w:hint="eastAsia"/>
          <w:b/>
          <w:spacing w:val="-16"/>
          <w:sz w:val="22"/>
        </w:rPr>
        <w:t>本契約於中華民國</w:t>
      </w:r>
      <w:r w:rsidRPr="00A56417">
        <w:rPr>
          <w:rFonts w:ascii="標楷體" w:eastAsia="標楷體" w:hAnsi="標楷體"/>
          <w:b/>
          <w:spacing w:val="-16"/>
          <w:sz w:val="22"/>
        </w:rPr>
        <w:t xml:space="preserve">     </w:t>
      </w:r>
      <w:r w:rsidRPr="00A56417">
        <w:rPr>
          <w:rFonts w:ascii="標楷體" w:eastAsia="標楷體" w:hAnsi="標楷體" w:hint="eastAsia"/>
          <w:b/>
          <w:spacing w:val="-16"/>
          <w:sz w:val="22"/>
        </w:rPr>
        <w:t xml:space="preserve">年 </w:t>
      </w:r>
      <w:r w:rsidRPr="00A56417">
        <w:rPr>
          <w:rFonts w:ascii="標楷體" w:eastAsia="標楷體" w:hAnsi="標楷體"/>
          <w:b/>
          <w:spacing w:val="-16"/>
          <w:sz w:val="22"/>
        </w:rPr>
        <w:t xml:space="preserve">  </w:t>
      </w:r>
      <w:r w:rsidRPr="00A56417">
        <w:rPr>
          <w:rFonts w:ascii="標楷體" w:eastAsia="標楷體" w:hAnsi="標楷體" w:hint="eastAsia"/>
          <w:b/>
          <w:spacing w:val="-16"/>
          <w:sz w:val="22"/>
        </w:rPr>
        <w:t xml:space="preserve">  月 </w:t>
      </w:r>
      <w:r w:rsidRPr="00A56417">
        <w:rPr>
          <w:rFonts w:ascii="標楷體" w:eastAsia="標楷體" w:hAnsi="標楷體"/>
          <w:b/>
          <w:spacing w:val="-16"/>
          <w:sz w:val="22"/>
        </w:rPr>
        <w:t xml:space="preserve">   </w:t>
      </w:r>
      <w:r w:rsidRPr="00A56417">
        <w:rPr>
          <w:rFonts w:ascii="標楷體" w:eastAsia="標楷體" w:hAnsi="標楷體" w:hint="eastAsia"/>
          <w:b/>
          <w:spacing w:val="-16"/>
          <w:sz w:val="22"/>
        </w:rPr>
        <w:t xml:space="preserve"> 日經</w:t>
      </w:r>
      <w:proofErr w:type="gramStart"/>
      <w:r w:rsidRPr="00A56417">
        <w:rPr>
          <w:rFonts w:ascii="標楷體" w:eastAsia="標楷體" w:hAnsi="標楷體" w:hint="eastAsia"/>
          <w:b/>
          <w:spacing w:val="-16"/>
          <w:sz w:val="22"/>
        </w:rPr>
        <w:t>設置者攜回</w:t>
      </w:r>
      <w:proofErr w:type="gramEnd"/>
      <w:r w:rsidRPr="00A56417">
        <w:rPr>
          <w:rFonts w:ascii="標楷體" w:eastAsia="標楷體" w:hAnsi="標楷體" w:hint="eastAsia"/>
          <w:b/>
          <w:spacing w:val="-16"/>
          <w:sz w:val="22"/>
        </w:rPr>
        <w:t>審閱</w:t>
      </w:r>
      <w:r w:rsidRPr="00A56417">
        <w:rPr>
          <w:rFonts w:ascii="標楷體" w:eastAsia="標楷體" w:hAnsi="標楷體"/>
          <w:b/>
          <w:spacing w:val="-16"/>
          <w:sz w:val="22"/>
        </w:rPr>
        <w:t>3</w:t>
      </w:r>
      <w:r w:rsidRPr="00A56417">
        <w:rPr>
          <w:rFonts w:ascii="標楷體" w:eastAsia="標楷體" w:hAnsi="標楷體" w:hint="eastAsia"/>
          <w:b/>
          <w:spacing w:val="-16"/>
          <w:sz w:val="22"/>
        </w:rPr>
        <w:t>日。</w:t>
      </w:r>
    </w:p>
    <w:tbl>
      <w:tblPr>
        <w:tblW w:w="9923" w:type="dxa"/>
        <w:tblLayout w:type="fixed"/>
        <w:tblCellMar>
          <w:left w:w="0" w:type="dxa"/>
          <w:right w:w="0" w:type="dxa"/>
        </w:tblCellMar>
        <w:tblLook w:val="01E0" w:firstRow="1" w:lastRow="1" w:firstColumn="1" w:lastColumn="1" w:noHBand="0" w:noVBand="0"/>
      </w:tblPr>
      <w:tblGrid>
        <w:gridCol w:w="1134"/>
        <w:gridCol w:w="8789"/>
      </w:tblGrid>
      <w:tr w:rsidR="00A56417" w:rsidRPr="00A56417" w14:paraId="6F6DA00B" w14:textId="77777777" w:rsidTr="00AF1A7E">
        <w:trPr>
          <w:trHeight w:val="323"/>
        </w:trPr>
        <w:tc>
          <w:tcPr>
            <w:tcW w:w="1134" w:type="dxa"/>
            <w:vMerge w:val="restart"/>
            <w:vAlign w:val="center"/>
          </w:tcPr>
          <w:p w14:paraId="287DEDE0" w14:textId="77777777" w:rsidR="00327FA7" w:rsidRPr="00A56417" w:rsidRDefault="00327FA7" w:rsidP="00AF1A7E">
            <w:pPr>
              <w:tabs>
                <w:tab w:val="left" w:pos="-1260"/>
              </w:tabs>
              <w:autoSpaceDE w:val="0"/>
              <w:autoSpaceDN w:val="0"/>
              <w:adjustRightInd w:val="0"/>
              <w:snapToGrid w:val="0"/>
              <w:jc w:val="both"/>
              <w:rPr>
                <w:rFonts w:ascii="標楷體" w:eastAsia="標楷體" w:hAnsi="標楷體"/>
                <w:b/>
                <w:spacing w:val="-4"/>
              </w:rPr>
            </w:pPr>
            <w:r w:rsidRPr="00A56417">
              <w:rPr>
                <w:rFonts w:ascii="標楷體" w:eastAsia="標楷體" w:hAnsi="標楷體" w:hint="eastAsia"/>
                <w:b/>
                <w:spacing w:val="-4"/>
              </w:rPr>
              <w:t>立契約人</w:t>
            </w:r>
          </w:p>
        </w:tc>
        <w:tc>
          <w:tcPr>
            <w:tcW w:w="8789" w:type="dxa"/>
            <w:tcBorders>
              <w:bottom w:val="single" w:sz="4" w:space="0" w:color="auto"/>
            </w:tcBorders>
            <w:vAlign w:val="center"/>
          </w:tcPr>
          <w:p w14:paraId="021B613A" w14:textId="77777777" w:rsidR="00327FA7" w:rsidRPr="00A56417" w:rsidRDefault="00327FA7" w:rsidP="00AF1A7E">
            <w:pPr>
              <w:tabs>
                <w:tab w:val="left" w:pos="-1260"/>
              </w:tabs>
              <w:autoSpaceDE w:val="0"/>
              <w:autoSpaceDN w:val="0"/>
              <w:adjustRightInd w:val="0"/>
              <w:snapToGrid w:val="0"/>
              <w:spacing w:line="360" w:lineRule="exact"/>
              <w:jc w:val="both"/>
              <w:rPr>
                <w:rFonts w:ascii="標楷體" w:eastAsia="標楷體" w:hAnsi="標楷體"/>
                <w:b/>
                <w:spacing w:val="-4"/>
              </w:rPr>
            </w:pPr>
            <w:r w:rsidRPr="00A56417">
              <w:rPr>
                <w:rFonts w:ascii="標楷體" w:eastAsia="標楷體" w:hAnsi="標楷體" w:hint="eastAsia"/>
                <w:b/>
                <w:spacing w:val="-4"/>
              </w:rPr>
              <w:t xml:space="preserve">台灣電力股份有限公司         </w:t>
            </w:r>
            <w:r w:rsidRPr="00A56417">
              <w:rPr>
                <w:rFonts w:ascii="標楷體" w:eastAsia="標楷體" w:hAnsi="標楷體"/>
                <w:b/>
                <w:spacing w:val="-4"/>
              </w:rPr>
              <w:t xml:space="preserve">         </w:t>
            </w:r>
            <w:r w:rsidRPr="00A56417">
              <w:rPr>
                <w:rFonts w:ascii="標楷體" w:eastAsia="標楷體" w:hAnsi="標楷體" w:hint="eastAsia"/>
                <w:b/>
                <w:spacing w:val="-4"/>
              </w:rPr>
              <w:t xml:space="preserve"> 區營業處              (以下簡稱甲方)</w:t>
            </w:r>
          </w:p>
        </w:tc>
      </w:tr>
      <w:tr w:rsidR="00A56417" w:rsidRPr="00A56417" w14:paraId="2169D773" w14:textId="77777777" w:rsidTr="00AF1A7E">
        <w:trPr>
          <w:trHeight w:val="419"/>
        </w:trPr>
        <w:tc>
          <w:tcPr>
            <w:tcW w:w="1134" w:type="dxa"/>
            <w:vMerge/>
            <w:vAlign w:val="center"/>
          </w:tcPr>
          <w:p w14:paraId="5BA1CC1E" w14:textId="77777777" w:rsidR="00327FA7" w:rsidRPr="00A56417" w:rsidRDefault="00327FA7" w:rsidP="00AF1A7E">
            <w:pPr>
              <w:tabs>
                <w:tab w:val="left" w:pos="-1260"/>
              </w:tabs>
              <w:autoSpaceDE w:val="0"/>
              <w:autoSpaceDN w:val="0"/>
              <w:adjustRightInd w:val="0"/>
              <w:snapToGrid w:val="0"/>
              <w:jc w:val="both"/>
              <w:rPr>
                <w:rFonts w:ascii="標楷體" w:eastAsia="標楷體" w:hAnsi="標楷體"/>
                <w:b/>
                <w:spacing w:val="-4"/>
              </w:rPr>
            </w:pPr>
          </w:p>
        </w:tc>
        <w:tc>
          <w:tcPr>
            <w:tcW w:w="8789" w:type="dxa"/>
            <w:tcBorders>
              <w:top w:val="single" w:sz="4" w:space="0" w:color="auto"/>
              <w:bottom w:val="single" w:sz="4" w:space="0" w:color="auto"/>
            </w:tcBorders>
            <w:vAlign w:val="center"/>
          </w:tcPr>
          <w:p w14:paraId="6920910F" w14:textId="2A519524" w:rsidR="00327FA7" w:rsidRPr="00A56417" w:rsidRDefault="00327FA7" w:rsidP="00AF1A7E">
            <w:pPr>
              <w:snapToGrid w:val="0"/>
              <w:spacing w:line="360" w:lineRule="exact"/>
              <w:ind w:firstLineChars="3000" w:firstLine="6967"/>
              <w:jc w:val="both"/>
              <w:rPr>
                <w:rFonts w:ascii="標楷體" w:eastAsia="標楷體" w:hAnsi="標楷體"/>
                <w:b/>
                <w:spacing w:val="-4"/>
              </w:rPr>
            </w:pPr>
            <w:r w:rsidRPr="00A56417">
              <w:rPr>
                <w:rFonts w:ascii="標楷體" w:eastAsia="標楷體" w:hAnsi="標楷體" w:hint="eastAsia"/>
                <w:b/>
                <w:spacing w:val="-4"/>
              </w:rPr>
              <w:t>(以下簡稱乙方)</w:t>
            </w:r>
          </w:p>
        </w:tc>
      </w:tr>
    </w:tbl>
    <w:p w14:paraId="747B18F0" w14:textId="10F3CCD1" w:rsidR="00327FA7" w:rsidRPr="003A35F7" w:rsidRDefault="00327FA7" w:rsidP="00327FA7">
      <w:pPr>
        <w:snapToGrid w:val="0"/>
        <w:spacing w:line="320" w:lineRule="exact"/>
        <w:rPr>
          <w:spacing w:val="-16"/>
          <w:sz w:val="22"/>
        </w:rPr>
      </w:pPr>
      <w:r w:rsidRPr="003A35F7">
        <w:rPr>
          <w:rFonts w:ascii="標楷體" w:eastAsia="標楷體" w:hAnsi="標楷體" w:hint="eastAsia"/>
          <w:spacing w:val="-16"/>
          <w:sz w:val="22"/>
        </w:rPr>
        <w:t>雙方願依「再生能源發展條例」</w:t>
      </w:r>
      <w:r w:rsidRPr="003A35F7">
        <w:rPr>
          <w:rFonts w:ascii="標楷體" w:eastAsia="標楷體" w:hAnsi="標楷體" w:hint="eastAsia"/>
          <w:b/>
          <w:bCs/>
          <w:spacing w:val="-16"/>
          <w:sz w:val="22"/>
        </w:rPr>
        <w:t>、</w:t>
      </w:r>
      <w:r w:rsidRPr="003A35F7">
        <w:rPr>
          <w:rFonts w:ascii="標楷體" w:eastAsia="標楷體" w:hAnsi="標楷體" w:hint="eastAsia"/>
          <w:spacing w:val="-16"/>
          <w:sz w:val="22"/>
        </w:rPr>
        <w:t>「電業法」及「再生能源發電設備設置管理辦法」</w:t>
      </w:r>
      <w:r w:rsidR="00DD11EF" w:rsidRPr="003A35F7">
        <w:rPr>
          <w:rFonts w:ascii="標楷體" w:eastAsia="標楷體" w:hAnsi="標楷體" w:hint="eastAsia"/>
          <w:spacing w:val="-16"/>
          <w:sz w:val="22"/>
        </w:rPr>
        <w:t>等相關法令</w:t>
      </w:r>
      <w:r w:rsidRPr="003A35F7">
        <w:rPr>
          <w:rFonts w:ascii="標楷體" w:eastAsia="標楷體" w:hAnsi="標楷體" w:hint="eastAsia"/>
          <w:spacing w:val="-16"/>
          <w:sz w:val="22"/>
        </w:rPr>
        <w:t>規定，訂定電能購售契約如下：</w:t>
      </w:r>
    </w:p>
    <w:p w14:paraId="317897F0" w14:textId="77777777" w:rsidR="00327FA7" w:rsidRPr="00A56417" w:rsidRDefault="00327FA7" w:rsidP="00327FA7">
      <w:pPr>
        <w:snapToGrid w:val="0"/>
        <w:spacing w:line="320" w:lineRule="exact"/>
        <w:rPr>
          <w:rFonts w:ascii="標楷體" w:eastAsia="標楷體" w:hAnsi="標楷體"/>
          <w:b/>
          <w:spacing w:val="-16"/>
          <w:sz w:val="20"/>
          <w:szCs w:val="20"/>
        </w:rPr>
      </w:pPr>
      <w:r w:rsidRPr="00A56417">
        <w:rPr>
          <w:rFonts w:ascii="標楷體" w:eastAsia="標楷體" w:hAnsi="標楷體" w:hint="eastAsia"/>
          <w:b/>
          <w:spacing w:val="-16"/>
          <w:sz w:val="20"/>
          <w:szCs w:val="20"/>
        </w:rPr>
        <w:t>第 一 條  購售電能合意</w:t>
      </w:r>
    </w:p>
    <w:p w14:paraId="7A69A9A0" w14:textId="57B226C5" w:rsidR="00327FA7" w:rsidRPr="00A56417" w:rsidRDefault="00327FA7" w:rsidP="00327FA7">
      <w:pPr>
        <w:snapToGrid w:val="0"/>
        <w:spacing w:line="320" w:lineRule="exact"/>
        <w:jc w:val="both"/>
        <w:rPr>
          <w:rFonts w:ascii="標楷體" w:eastAsia="標楷體" w:hAnsi="標楷體"/>
          <w:spacing w:val="-16"/>
          <w:sz w:val="20"/>
          <w:szCs w:val="20"/>
        </w:rPr>
      </w:pPr>
      <w:r w:rsidRPr="00A56417">
        <w:rPr>
          <w:rFonts w:ascii="標楷體" w:eastAsia="標楷體" w:hAnsi="標楷體" w:hint="eastAsia"/>
          <w:spacing w:val="-16"/>
          <w:sz w:val="20"/>
          <w:szCs w:val="20"/>
        </w:rPr>
        <w:t>乙方取得主管機關核准設置於</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002E475F" w:rsidRPr="00A56417">
        <w:rPr>
          <w:rFonts w:ascii="標楷體" w:eastAsia="標楷體" w:hAnsi="標楷體" w:hint="eastAsia"/>
          <w:spacing w:val="-16"/>
          <w:sz w:val="20"/>
          <w:szCs w:val="20"/>
          <w:u w:val="single"/>
        </w:rPr>
        <w:t xml:space="preserve"> </w:t>
      </w:r>
      <w:r w:rsidRPr="00A56417">
        <w:rPr>
          <w:rFonts w:ascii="標楷體" w:eastAsia="標楷體" w:hAnsi="標楷體" w:hint="eastAsia"/>
          <w:spacing w:val="-16"/>
          <w:sz w:val="20"/>
          <w:szCs w:val="20"/>
        </w:rPr>
        <w:t>之再生能源發電系統，為</w:t>
      </w:r>
      <w:r w:rsidRPr="009C4601">
        <w:rPr>
          <w:rFonts w:ascii="標楷體" w:eastAsia="標楷體" w:hAnsi="標楷體" w:hint="eastAsia"/>
          <w:bCs/>
          <w:spacing w:val="-16"/>
          <w:sz w:val="20"/>
          <w:szCs w:val="20"/>
        </w:rPr>
        <w:t>第</w:t>
      </w:r>
      <w:r w:rsidRPr="009C4601">
        <w:rPr>
          <w:rFonts w:ascii="標楷體" w:eastAsia="標楷體" w:hAnsi="標楷體" w:hint="eastAsia"/>
          <w:bCs/>
          <w:spacing w:val="-16"/>
          <w:sz w:val="20"/>
          <w:szCs w:val="20"/>
          <w:u w:val="single"/>
        </w:rPr>
        <w:t xml:space="preserve"> </w:t>
      </w:r>
      <w:r w:rsidRPr="009C4601">
        <w:rPr>
          <w:rFonts w:ascii="標楷體" w:eastAsia="標楷體" w:hAnsi="標楷體"/>
          <w:bCs/>
          <w:spacing w:val="-16"/>
          <w:sz w:val="20"/>
          <w:szCs w:val="20"/>
          <w:u w:val="single"/>
        </w:rPr>
        <w:t xml:space="preserve"> </w:t>
      </w:r>
      <w:r w:rsidRPr="009C4601">
        <w:rPr>
          <w:rFonts w:ascii="標楷體" w:eastAsia="標楷體" w:hAnsi="標楷體" w:hint="eastAsia"/>
          <w:bCs/>
          <w:spacing w:val="-16"/>
          <w:sz w:val="20"/>
          <w:szCs w:val="20"/>
          <w:u w:val="single"/>
        </w:rPr>
        <w:t xml:space="preserve"> </w:t>
      </w:r>
      <w:r w:rsidRPr="009C4601">
        <w:rPr>
          <w:rFonts w:ascii="標楷體" w:eastAsia="標楷體" w:hAnsi="標楷體" w:hint="eastAsia"/>
          <w:bCs/>
          <w:spacing w:val="-16"/>
          <w:sz w:val="20"/>
          <w:szCs w:val="20"/>
        </w:rPr>
        <w:t>型</w:t>
      </w:r>
      <w:r w:rsidRPr="009C4601">
        <w:rPr>
          <w:rFonts w:ascii="標楷體" w:eastAsia="標楷體" w:hAnsi="標楷體" w:hint="eastAsia"/>
          <w:bCs/>
          <w:spacing w:val="-16"/>
          <w:sz w:val="20"/>
          <w:szCs w:val="20"/>
          <w:u w:val="single"/>
        </w:rPr>
        <w:t xml:space="preserve">      </w:t>
      </w:r>
      <w:r w:rsidRPr="009C4601">
        <w:rPr>
          <w:rFonts w:ascii="標楷體" w:eastAsia="標楷體" w:hAnsi="標楷體"/>
          <w:bCs/>
          <w:spacing w:val="-16"/>
          <w:sz w:val="20"/>
          <w:szCs w:val="20"/>
          <w:u w:val="single"/>
        </w:rPr>
        <w:t xml:space="preserve">   </w:t>
      </w:r>
      <w:r w:rsidRPr="009C4601">
        <w:rPr>
          <w:rFonts w:ascii="標楷體" w:eastAsia="標楷體" w:hAnsi="標楷體" w:hint="eastAsia"/>
          <w:bCs/>
          <w:spacing w:val="-16"/>
          <w:sz w:val="20"/>
          <w:szCs w:val="20"/>
        </w:rPr>
        <w:t>發電設備，共計</w:t>
      </w:r>
      <w:r w:rsidRPr="009C4601">
        <w:rPr>
          <w:rFonts w:ascii="標楷體" w:eastAsia="標楷體" w:hAnsi="標楷體" w:hint="eastAsia"/>
          <w:bCs/>
          <w:spacing w:val="-16"/>
          <w:sz w:val="20"/>
          <w:szCs w:val="20"/>
          <w:u w:val="single"/>
        </w:rPr>
        <w:t xml:space="preserve">　　 　</w:t>
      </w:r>
      <w:r w:rsidRPr="009C4601">
        <w:rPr>
          <w:rFonts w:ascii="標楷體" w:eastAsia="標楷體" w:hAnsi="標楷體" w:hint="eastAsia"/>
          <w:bCs/>
          <w:spacing w:val="-16"/>
          <w:sz w:val="20"/>
          <w:szCs w:val="20"/>
        </w:rPr>
        <w:t>(機)組，合計總裝置容量為</w:t>
      </w:r>
      <w:r w:rsidRPr="009C4601">
        <w:rPr>
          <w:rFonts w:ascii="標楷體" w:eastAsia="標楷體" w:hAnsi="標楷體" w:hint="eastAsia"/>
          <w:bCs/>
          <w:spacing w:val="-16"/>
          <w:sz w:val="20"/>
          <w:szCs w:val="20"/>
          <w:u w:val="single"/>
        </w:rPr>
        <w:t xml:space="preserve">　　　 　</w:t>
      </w:r>
      <w:r w:rsidRPr="009C4601">
        <w:rPr>
          <w:rFonts w:ascii="標楷體" w:eastAsia="標楷體" w:hAnsi="標楷體" w:hint="eastAsia"/>
          <w:bCs/>
          <w:spacing w:val="-16"/>
          <w:sz w:val="20"/>
          <w:szCs w:val="20"/>
        </w:rPr>
        <w:t>(峰)</w:t>
      </w:r>
      <w:proofErr w:type="gramStart"/>
      <w:r w:rsidRPr="009C4601">
        <w:rPr>
          <w:rFonts w:ascii="標楷體" w:eastAsia="標楷體" w:hAnsi="標楷體" w:hint="eastAsia"/>
          <w:bCs/>
          <w:spacing w:val="-16"/>
          <w:sz w:val="20"/>
          <w:szCs w:val="20"/>
        </w:rPr>
        <w:t>瓩</w:t>
      </w:r>
      <w:proofErr w:type="gramEnd"/>
      <w:r w:rsidRPr="009C4601">
        <w:rPr>
          <w:rFonts w:ascii="標楷體" w:eastAsia="標楷體" w:hAnsi="標楷體" w:hint="eastAsia"/>
          <w:bCs/>
          <w:spacing w:val="-16"/>
          <w:sz w:val="20"/>
          <w:szCs w:val="20"/>
        </w:rPr>
        <w:t>。</w:t>
      </w:r>
      <w:r w:rsidRPr="00A56417">
        <w:rPr>
          <w:rFonts w:ascii="標楷體" w:eastAsia="標楷體" w:hAnsi="標楷體" w:hint="eastAsia"/>
          <w:spacing w:val="-16"/>
          <w:sz w:val="20"/>
          <w:szCs w:val="20"/>
        </w:rPr>
        <w:t>前項乙方設置之再生能源發電系統所產電能採用下列方式</w:t>
      </w:r>
      <w:proofErr w:type="gramStart"/>
      <w:r w:rsidRPr="00A56417">
        <w:rPr>
          <w:rFonts w:ascii="標楷體" w:eastAsia="標楷體" w:hAnsi="標楷體" w:hint="eastAsia"/>
          <w:spacing w:val="-16"/>
          <w:sz w:val="20"/>
          <w:szCs w:val="20"/>
        </w:rPr>
        <w:t>躉</w:t>
      </w:r>
      <w:proofErr w:type="gramEnd"/>
      <w:r w:rsidRPr="00A56417">
        <w:rPr>
          <w:rFonts w:ascii="標楷體" w:eastAsia="標楷體" w:hAnsi="標楷體" w:hint="eastAsia"/>
          <w:spacing w:val="-16"/>
          <w:sz w:val="20"/>
          <w:szCs w:val="20"/>
        </w:rPr>
        <w:t xml:space="preserve">售予甲方(□ </w:t>
      </w:r>
      <w:proofErr w:type="gramStart"/>
      <w:r w:rsidRPr="00A56417">
        <w:rPr>
          <w:rFonts w:ascii="標楷體" w:eastAsia="標楷體" w:hAnsi="標楷體" w:hint="eastAsia"/>
          <w:spacing w:val="-16"/>
          <w:sz w:val="20"/>
          <w:szCs w:val="20"/>
        </w:rPr>
        <w:t>內勾選</w:t>
      </w:r>
      <w:proofErr w:type="gramEnd"/>
      <w:r w:rsidRPr="00A56417">
        <w:rPr>
          <w:rFonts w:ascii="標楷體" w:eastAsia="標楷體" w:hAnsi="標楷體" w:hint="eastAsia"/>
          <w:spacing w:val="-16"/>
          <w:sz w:val="20"/>
          <w:szCs w:val="20"/>
        </w:rPr>
        <w:t>)：</w:t>
      </w:r>
    </w:p>
    <w:p w14:paraId="429D5E5A" w14:textId="064BCAA0" w:rsidR="00327FA7" w:rsidRPr="00A56417" w:rsidRDefault="00327FA7" w:rsidP="00327FA7">
      <w:pPr>
        <w:tabs>
          <w:tab w:val="num" w:pos="680"/>
        </w:tabs>
        <w:snapToGrid w:val="0"/>
        <w:spacing w:line="320" w:lineRule="exact"/>
        <w:ind w:left="168" w:hangingChars="100" w:hanging="168"/>
        <w:jc w:val="both"/>
        <w:rPr>
          <w:rFonts w:ascii="標楷體" w:eastAsia="標楷體" w:hAnsi="標楷體"/>
          <w:spacing w:val="-16"/>
          <w:sz w:val="20"/>
          <w:szCs w:val="20"/>
        </w:rPr>
      </w:pPr>
      <w:r w:rsidRPr="00A56417">
        <w:rPr>
          <w:rFonts w:ascii="標楷體" w:eastAsia="標楷體" w:hAnsi="標楷體" w:hint="eastAsia"/>
          <w:spacing w:val="-16"/>
          <w:sz w:val="20"/>
          <w:szCs w:val="20"/>
        </w:rPr>
        <w:t>□乙方設置之再生能源發電系統所生產之電能除供該發電系統發電作業使用外，電能概躉售予甲方，</w:t>
      </w:r>
      <w:proofErr w:type="gramStart"/>
      <w:r w:rsidRPr="00A56417">
        <w:rPr>
          <w:rFonts w:ascii="標楷體" w:eastAsia="標楷體" w:hAnsi="標楷體" w:hint="eastAsia"/>
          <w:spacing w:val="-16"/>
          <w:sz w:val="20"/>
          <w:szCs w:val="20"/>
        </w:rPr>
        <w:t>合計總購售</w:t>
      </w:r>
      <w:proofErr w:type="gramEnd"/>
      <w:r w:rsidRPr="00A56417">
        <w:rPr>
          <w:rFonts w:ascii="標楷體" w:eastAsia="標楷體" w:hAnsi="標楷體" w:hint="eastAsia"/>
          <w:spacing w:val="-16"/>
          <w:sz w:val="20"/>
          <w:szCs w:val="20"/>
        </w:rPr>
        <w:t>電容量為</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proofErr w:type="gramStart"/>
      <w:r w:rsidRPr="00A56417">
        <w:rPr>
          <w:rFonts w:ascii="標楷體" w:eastAsia="標楷體" w:hAnsi="標楷體" w:hint="eastAsia"/>
          <w:spacing w:val="-16"/>
          <w:sz w:val="20"/>
          <w:szCs w:val="20"/>
        </w:rPr>
        <w:t>瓩</w:t>
      </w:r>
      <w:proofErr w:type="gramEnd"/>
      <w:r w:rsidRPr="00A56417">
        <w:rPr>
          <w:rFonts w:ascii="標楷體" w:eastAsia="標楷體" w:hAnsi="標楷體" w:hint="eastAsia"/>
          <w:spacing w:val="-16"/>
          <w:sz w:val="20"/>
          <w:szCs w:val="20"/>
        </w:rPr>
        <w:t>。甲乙雙方合意採用之系統</w:t>
      </w:r>
      <w:proofErr w:type="gramStart"/>
      <w:r w:rsidRPr="00A56417">
        <w:rPr>
          <w:rFonts w:ascii="標楷體" w:eastAsia="標楷體" w:hAnsi="標楷體" w:hint="eastAsia"/>
          <w:spacing w:val="-16"/>
          <w:sz w:val="20"/>
          <w:szCs w:val="20"/>
        </w:rPr>
        <w:t>併</w:t>
      </w:r>
      <w:proofErr w:type="gramEnd"/>
      <w:r w:rsidRPr="00A56417">
        <w:rPr>
          <w:rFonts w:ascii="標楷體" w:eastAsia="標楷體" w:hAnsi="標楷體" w:hint="eastAsia"/>
          <w:spacing w:val="-16"/>
          <w:sz w:val="20"/>
          <w:szCs w:val="20"/>
        </w:rPr>
        <w:t>接方式如下：</w:t>
      </w:r>
    </w:p>
    <w:p w14:paraId="2A398D05" w14:textId="77777777" w:rsidR="00327FA7" w:rsidRPr="00A56417" w:rsidRDefault="00327FA7" w:rsidP="00327FA7">
      <w:pPr>
        <w:snapToGrid w:val="0"/>
        <w:spacing w:line="320" w:lineRule="exact"/>
        <w:ind w:leftChars="100" w:left="492" w:hangingChars="150" w:hanging="252"/>
        <w:jc w:val="both"/>
        <w:rPr>
          <w:rFonts w:ascii="標楷體" w:eastAsia="標楷體" w:hAnsi="標楷體"/>
          <w:spacing w:val="-16"/>
          <w:sz w:val="20"/>
          <w:szCs w:val="20"/>
        </w:rPr>
      </w:pPr>
      <w:r w:rsidRPr="00A56417">
        <w:rPr>
          <w:rFonts w:ascii="標楷體" w:eastAsia="標楷體" w:hAnsi="標楷體" w:hint="eastAsia"/>
          <w:spacing w:val="-16"/>
          <w:sz w:val="20"/>
          <w:szCs w:val="20"/>
        </w:rPr>
        <w:t>□乙方再生能源發電系統</w:t>
      </w:r>
      <w:proofErr w:type="gramStart"/>
      <w:r w:rsidRPr="00A56417">
        <w:rPr>
          <w:rFonts w:ascii="標楷體" w:eastAsia="標楷體" w:hAnsi="標楷體" w:hint="eastAsia"/>
          <w:spacing w:val="-16"/>
          <w:sz w:val="20"/>
          <w:szCs w:val="20"/>
        </w:rPr>
        <w:t>併</w:t>
      </w:r>
      <w:proofErr w:type="gramEnd"/>
      <w:r w:rsidRPr="00A56417">
        <w:rPr>
          <w:rFonts w:ascii="標楷體" w:eastAsia="標楷體" w:hAnsi="標楷體" w:hint="eastAsia"/>
          <w:spacing w:val="-16"/>
          <w:sz w:val="20"/>
          <w:szCs w:val="20"/>
        </w:rPr>
        <w:t>聯於甲方</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rPr>
        <w:t>伏電壓電力系統。</w:t>
      </w:r>
    </w:p>
    <w:p w14:paraId="7CE3C8FC" w14:textId="4F3515F4" w:rsidR="00327FA7" w:rsidRPr="00A56417" w:rsidRDefault="00327FA7" w:rsidP="00327FA7">
      <w:pPr>
        <w:snapToGrid w:val="0"/>
        <w:spacing w:line="320" w:lineRule="exact"/>
        <w:ind w:leftChars="100" w:left="408" w:hangingChars="100" w:hanging="168"/>
        <w:jc w:val="both"/>
        <w:rPr>
          <w:rFonts w:ascii="標楷體" w:eastAsia="標楷體" w:hAnsi="標楷體"/>
          <w:spacing w:val="-16"/>
          <w:sz w:val="20"/>
          <w:szCs w:val="20"/>
        </w:rPr>
      </w:pPr>
      <w:r w:rsidRPr="00A56417">
        <w:rPr>
          <w:rFonts w:ascii="標楷體" w:eastAsia="標楷體" w:hAnsi="標楷體" w:hint="eastAsia"/>
          <w:spacing w:val="-16"/>
          <w:sz w:val="20"/>
          <w:szCs w:val="20"/>
        </w:rPr>
        <w:t>□乙方再生能源發電系統</w:t>
      </w:r>
      <w:proofErr w:type="gramStart"/>
      <w:r w:rsidRPr="00A56417">
        <w:rPr>
          <w:rFonts w:ascii="標楷體" w:eastAsia="標楷體" w:hAnsi="標楷體" w:hint="eastAsia"/>
          <w:spacing w:val="-16"/>
          <w:sz w:val="20"/>
          <w:szCs w:val="20"/>
        </w:rPr>
        <w:t>併</w:t>
      </w:r>
      <w:proofErr w:type="gramEnd"/>
      <w:r w:rsidRPr="00A56417">
        <w:rPr>
          <w:rFonts w:ascii="標楷體" w:eastAsia="標楷體" w:hAnsi="標楷體" w:hint="eastAsia"/>
          <w:spacing w:val="-16"/>
          <w:sz w:val="20"/>
          <w:szCs w:val="20"/>
        </w:rPr>
        <w:t>接於乙方</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rPr>
        <w:t>伏電壓用電系統後</w:t>
      </w:r>
      <w:proofErr w:type="gramStart"/>
      <w:r w:rsidRPr="00A56417">
        <w:rPr>
          <w:rFonts w:ascii="標楷體" w:eastAsia="標楷體" w:hAnsi="標楷體" w:hint="eastAsia"/>
          <w:spacing w:val="-16"/>
          <w:sz w:val="20"/>
          <w:szCs w:val="20"/>
        </w:rPr>
        <w:t>併</w:t>
      </w:r>
      <w:proofErr w:type="gramEnd"/>
      <w:r w:rsidRPr="00A56417">
        <w:rPr>
          <w:rFonts w:ascii="標楷體" w:eastAsia="標楷體" w:hAnsi="標楷體" w:hint="eastAsia"/>
          <w:spacing w:val="-16"/>
          <w:sz w:val="20"/>
          <w:szCs w:val="20"/>
        </w:rPr>
        <w:t>聯於甲方</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rPr>
        <w:t>伏電壓電力系統，相關購售電能</w:t>
      </w:r>
      <w:proofErr w:type="gramStart"/>
      <w:r w:rsidRPr="00A56417">
        <w:rPr>
          <w:rFonts w:ascii="標楷體" w:eastAsia="標楷體" w:hAnsi="標楷體" w:hint="eastAsia"/>
          <w:spacing w:val="-16"/>
          <w:sz w:val="20"/>
          <w:szCs w:val="20"/>
        </w:rPr>
        <w:t>之裝表計量</w:t>
      </w:r>
      <w:proofErr w:type="gramEnd"/>
      <w:r w:rsidRPr="00A56417">
        <w:rPr>
          <w:rFonts w:ascii="標楷體" w:eastAsia="標楷體" w:hAnsi="標楷體" w:hint="eastAsia"/>
          <w:spacing w:val="-16"/>
          <w:sz w:val="20"/>
          <w:szCs w:val="20"/>
        </w:rPr>
        <w:t>與計</w:t>
      </w:r>
      <w:r w:rsidRPr="009C4601">
        <w:rPr>
          <w:rFonts w:ascii="標楷體" w:eastAsia="標楷體" w:hAnsi="標楷體" w:hint="eastAsia"/>
          <w:spacing w:val="-16"/>
          <w:sz w:val="20"/>
          <w:szCs w:val="20"/>
        </w:rPr>
        <w:t>費依附件4-</w:t>
      </w:r>
      <w:r w:rsidR="00532320">
        <w:rPr>
          <w:rFonts w:ascii="標楷體" w:eastAsia="標楷體" w:hAnsi="標楷體" w:hint="eastAsia"/>
          <w:spacing w:val="-16"/>
          <w:sz w:val="20"/>
          <w:szCs w:val="20"/>
        </w:rPr>
        <w:t>1</w:t>
      </w:r>
      <w:r w:rsidRPr="009C4601">
        <w:rPr>
          <w:rFonts w:ascii="標楷體" w:eastAsia="標楷體" w:hAnsi="標楷體" w:hint="eastAsia"/>
          <w:spacing w:val="-16"/>
          <w:sz w:val="20"/>
          <w:szCs w:val="20"/>
        </w:rPr>
        <w:t>「再生能源發電設備</w:t>
      </w:r>
      <w:proofErr w:type="gramStart"/>
      <w:r w:rsidRPr="009C4601">
        <w:rPr>
          <w:rFonts w:ascii="標楷體" w:eastAsia="標楷體" w:hAnsi="標楷體" w:hint="eastAsia"/>
          <w:spacing w:val="-16"/>
          <w:sz w:val="20"/>
          <w:szCs w:val="20"/>
        </w:rPr>
        <w:t>併</w:t>
      </w:r>
      <w:proofErr w:type="gramEnd"/>
      <w:r w:rsidRPr="009C4601">
        <w:rPr>
          <w:rFonts w:ascii="標楷體" w:eastAsia="標楷體" w:hAnsi="標楷體" w:hint="eastAsia"/>
          <w:spacing w:val="-16"/>
          <w:sz w:val="20"/>
          <w:szCs w:val="20"/>
        </w:rPr>
        <w:t>接內線全額躉售計量與計費說明」之規定。</w:t>
      </w:r>
    </w:p>
    <w:p w14:paraId="49A27963" w14:textId="77777777" w:rsidR="00327FA7" w:rsidRPr="00A56417" w:rsidRDefault="00327FA7" w:rsidP="00327FA7">
      <w:pPr>
        <w:tabs>
          <w:tab w:val="num" w:pos="680"/>
        </w:tabs>
        <w:snapToGrid w:val="0"/>
        <w:spacing w:line="320" w:lineRule="exact"/>
        <w:ind w:left="168" w:hangingChars="100" w:hanging="168"/>
        <w:rPr>
          <w:rFonts w:ascii="標楷體" w:eastAsia="標楷體" w:hAnsi="標楷體"/>
          <w:spacing w:val="-16"/>
          <w:sz w:val="20"/>
          <w:szCs w:val="20"/>
        </w:rPr>
      </w:pPr>
      <w:r w:rsidRPr="00A56417">
        <w:rPr>
          <w:rFonts w:ascii="標楷體" w:eastAsia="標楷體" w:hAnsi="標楷體" w:hint="eastAsia"/>
          <w:spacing w:val="-16"/>
          <w:sz w:val="20"/>
          <w:szCs w:val="20"/>
        </w:rPr>
        <w:t>□乙方設置之再生能源發電系統</w:t>
      </w:r>
      <w:proofErr w:type="gramStart"/>
      <w:r w:rsidRPr="00A56417">
        <w:rPr>
          <w:rFonts w:ascii="標楷體" w:eastAsia="標楷體" w:hAnsi="標楷體" w:hint="eastAsia"/>
          <w:spacing w:val="-16"/>
          <w:sz w:val="20"/>
          <w:szCs w:val="20"/>
        </w:rPr>
        <w:t>併</w:t>
      </w:r>
      <w:proofErr w:type="gramEnd"/>
      <w:r w:rsidRPr="00A56417">
        <w:rPr>
          <w:rFonts w:ascii="標楷體" w:eastAsia="標楷體" w:hAnsi="標楷體" w:hint="eastAsia"/>
          <w:spacing w:val="-16"/>
          <w:sz w:val="20"/>
          <w:szCs w:val="20"/>
        </w:rPr>
        <w:t>接於乙方</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hint="eastAsia"/>
          <w:spacing w:val="-16"/>
          <w:sz w:val="20"/>
          <w:szCs w:val="20"/>
        </w:rPr>
        <w:t>伏電壓用電系統後</w:t>
      </w:r>
      <w:proofErr w:type="gramStart"/>
      <w:r w:rsidRPr="00A56417">
        <w:rPr>
          <w:rFonts w:ascii="標楷體" w:eastAsia="標楷體" w:hAnsi="標楷體" w:hint="eastAsia"/>
          <w:spacing w:val="-16"/>
          <w:sz w:val="20"/>
          <w:szCs w:val="20"/>
        </w:rPr>
        <w:t>併</w:t>
      </w:r>
      <w:proofErr w:type="gramEnd"/>
      <w:r w:rsidRPr="00A56417">
        <w:rPr>
          <w:rFonts w:ascii="標楷體" w:eastAsia="標楷體" w:hAnsi="標楷體" w:hint="eastAsia"/>
          <w:spacing w:val="-16"/>
          <w:sz w:val="20"/>
          <w:szCs w:val="20"/>
        </w:rPr>
        <w:t>聯於甲方</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hint="eastAsia"/>
          <w:spacing w:val="-16"/>
          <w:sz w:val="20"/>
          <w:szCs w:val="20"/>
        </w:rPr>
        <w:t>伏電壓電力系統，所生產之電能除供該發電系統發電作業使用外，電能經自用後</w:t>
      </w:r>
      <w:proofErr w:type="gramStart"/>
      <w:r w:rsidRPr="00A56417">
        <w:rPr>
          <w:rFonts w:ascii="標楷體" w:eastAsia="標楷體" w:hAnsi="標楷體" w:hint="eastAsia"/>
          <w:spacing w:val="-16"/>
          <w:sz w:val="20"/>
          <w:szCs w:val="20"/>
        </w:rPr>
        <w:t>餘電概躉</w:t>
      </w:r>
      <w:proofErr w:type="gramEnd"/>
      <w:r w:rsidRPr="00A56417">
        <w:rPr>
          <w:rFonts w:ascii="標楷體" w:eastAsia="標楷體" w:hAnsi="標楷體" w:hint="eastAsia"/>
          <w:spacing w:val="-16"/>
          <w:sz w:val="20"/>
          <w:szCs w:val="20"/>
        </w:rPr>
        <w:t>售予甲方，</w:t>
      </w:r>
      <w:proofErr w:type="gramStart"/>
      <w:r w:rsidRPr="00A56417">
        <w:rPr>
          <w:rFonts w:ascii="標楷體" w:eastAsia="標楷體" w:hAnsi="標楷體" w:hint="eastAsia"/>
          <w:spacing w:val="-16"/>
          <w:sz w:val="20"/>
          <w:szCs w:val="20"/>
        </w:rPr>
        <w:t>合計總購售</w:t>
      </w:r>
      <w:proofErr w:type="gramEnd"/>
      <w:r w:rsidRPr="00A56417">
        <w:rPr>
          <w:rFonts w:ascii="標楷體" w:eastAsia="標楷體" w:hAnsi="標楷體" w:hint="eastAsia"/>
          <w:spacing w:val="-16"/>
          <w:sz w:val="20"/>
          <w:szCs w:val="20"/>
        </w:rPr>
        <w:t>電容量為</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r w:rsidRPr="00A56417">
        <w:rPr>
          <w:rFonts w:ascii="標楷體" w:eastAsia="標楷體" w:hAnsi="標楷體"/>
          <w:spacing w:val="-16"/>
          <w:sz w:val="20"/>
          <w:szCs w:val="20"/>
          <w:u w:val="single"/>
        </w:rPr>
        <w:t xml:space="preserve"> </w:t>
      </w:r>
      <w:r w:rsidRPr="00A56417">
        <w:rPr>
          <w:rFonts w:ascii="標楷體" w:eastAsia="標楷體" w:hAnsi="標楷體" w:hint="eastAsia"/>
          <w:spacing w:val="-16"/>
          <w:sz w:val="20"/>
          <w:szCs w:val="20"/>
          <w:u w:val="single"/>
        </w:rPr>
        <w:t xml:space="preserve">    </w:t>
      </w:r>
      <w:proofErr w:type="gramStart"/>
      <w:r w:rsidRPr="00A56417">
        <w:rPr>
          <w:rFonts w:ascii="標楷體" w:eastAsia="標楷體" w:hAnsi="標楷體" w:hint="eastAsia"/>
          <w:spacing w:val="-16"/>
          <w:sz w:val="20"/>
          <w:szCs w:val="20"/>
        </w:rPr>
        <w:t>瓩</w:t>
      </w:r>
      <w:proofErr w:type="gramEnd"/>
      <w:r w:rsidRPr="00A56417">
        <w:rPr>
          <w:rFonts w:ascii="標楷體" w:eastAsia="標楷體" w:hAnsi="標楷體" w:hint="eastAsia"/>
          <w:spacing w:val="-16"/>
          <w:sz w:val="20"/>
          <w:szCs w:val="20"/>
        </w:rPr>
        <w:t>。</w:t>
      </w:r>
    </w:p>
    <w:p w14:paraId="79179EF5" w14:textId="77777777" w:rsidR="00327FA7" w:rsidRPr="00A56417" w:rsidRDefault="00327FA7" w:rsidP="00327FA7">
      <w:pPr>
        <w:snapToGrid w:val="0"/>
        <w:spacing w:afterLines="20" w:after="72" w:line="320" w:lineRule="exact"/>
        <w:jc w:val="both"/>
        <w:rPr>
          <w:rFonts w:ascii="標楷體" w:eastAsia="標楷體" w:hAnsi="標楷體"/>
          <w:sz w:val="20"/>
          <w:szCs w:val="20"/>
        </w:rPr>
      </w:pPr>
      <w:r w:rsidRPr="00A56417">
        <w:rPr>
          <w:rFonts w:ascii="標楷體" w:eastAsia="標楷體" w:hAnsi="標楷體" w:hint="eastAsia"/>
          <w:spacing w:val="-16"/>
          <w:sz w:val="20"/>
          <w:szCs w:val="20"/>
        </w:rPr>
        <w:t>第一項各(機)組發電設備設置情形及甲乙雙方購售電能約定如下：</w:t>
      </w:r>
      <w:r w:rsidRPr="00A56417">
        <w:rPr>
          <w:rFonts w:ascii="標楷體" w:eastAsia="標楷體" w:hAnsi="標楷體" w:hint="eastAsia"/>
          <w:spacing w:val="-14"/>
          <w:sz w:val="20"/>
          <w:szCs w:val="20"/>
        </w:rPr>
        <w:t xml:space="preserve"> </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2"/>
        <w:gridCol w:w="2518"/>
        <w:gridCol w:w="1418"/>
        <w:gridCol w:w="1417"/>
        <w:gridCol w:w="1360"/>
        <w:gridCol w:w="1475"/>
        <w:gridCol w:w="1418"/>
        <w:gridCol w:w="1025"/>
      </w:tblGrid>
      <w:tr w:rsidR="00A56417" w:rsidRPr="00A56417" w14:paraId="5A4735E6" w14:textId="77777777" w:rsidTr="0055054A">
        <w:trPr>
          <w:trHeight w:val="340"/>
        </w:trPr>
        <w:tc>
          <w:tcPr>
            <w:tcW w:w="2830" w:type="dxa"/>
            <w:gridSpan w:val="2"/>
            <w:tcBorders>
              <w:top w:val="single" w:sz="4" w:space="0" w:color="auto"/>
              <w:left w:val="single" w:sz="4" w:space="0" w:color="auto"/>
              <w:right w:val="single" w:sz="4" w:space="0" w:color="auto"/>
            </w:tcBorders>
            <w:vAlign w:val="center"/>
          </w:tcPr>
          <w:p w14:paraId="1A3A0E99"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leftChars="-11" w:left="-26" w:rightChars="19" w:right="46" w:firstLineChars="10" w:firstLine="17"/>
              <w:rPr>
                <w:rFonts w:ascii="標楷體" w:eastAsia="標楷體" w:hAnsi="標楷體"/>
                <w:b/>
                <w:spacing w:val="-14"/>
                <w:sz w:val="20"/>
                <w:szCs w:val="20"/>
              </w:rPr>
            </w:pPr>
            <w:r w:rsidRPr="009B6E96">
              <w:rPr>
                <w:rFonts w:ascii="標楷體" w:eastAsia="標楷體" w:hAnsi="標楷體" w:hint="eastAsia"/>
                <w:b/>
                <w:spacing w:val="-14"/>
                <w:sz w:val="20"/>
                <w:szCs w:val="20"/>
              </w:rPr>
              <w:t>機組</w:t>
            </w:r>
            <w:r w:rsidRPr="00A56417">
              <w:rPr>
                <w:rFonts w:ascii="標楷體" w:eastAsia="標楷體" w:hAnsi="標楷體" w:hint="eastAsia"/>
                <w:b/>
                <w:spacing w:val="-14"/>
                <w:sz w:val="20"/>
                <w:szCs w:val="20"/>
              </w:rPr>
              <w:t>序號</w:t>
            </w:r>
          </w:p>
        </w:tc>
        <w:tc>
          <w:tcPr>
            <w:tcW w:w="1418" w:type="dxa"/>
            <w:tcBorders>
              <w:top w:val="single" w:sz="4" w:space="0" w:color="auto"/>
              <w:left w:val="single" w:sz="4" w:space="0" w:color="auto"/>
              <w:right w:val="single" w:sz="4" w:space="0" w:color="auto"/>
            </w:tcBorders>
            <w:vAlign w:val="center"/>
          </w:tcPr>
          <w:p w14:paraId="404EC525"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7" w:type="dxa"/>
            <w:tcBorders>
              <w:top w:val="single" w:sz="4" w:space="0" w:color="auto"/>
              <w:left w:val="single" w:sz="4" w:space="0" w:color="auto"/>
              <w:right w:val="single" w:sz="4" w:space="0" w:color="auto"/>
            </w:tcBorders>
            <w:vAlign w:val="center"/>
          </w:tcPr>
          <w:p w14:paraId="28EDF3CF"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360" w:type="dxa"/>
            <w:tcBorders>
              <w:top w:val="single" w:sz="4" w:space="0" w:color="auto"/>
              <w:left w:val="single" w:sz="4" w:space="0" w:color="auto"/>
              <w:right w:val="single" w:sz="4" w:space="0" w:color="auto"/>
            </w:tcBorders>
            <w:vAlign w:val="center"/>
          </w:tcPr>
          <w:p w14:paraId="4BAF1E18"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75" w:type="dxa"/>
            <w:tcBorders>
              <w:top w:val="single" w:sz="4" w:space="0" w:color="auto"/>
              <w:left w:val="single" w:sz="4" w:space="0" w:color="auto"/>
              <w:right w:val="single" w:sz="4" w:space="0" w:color="auto"/>
            </w:tcBorders>
            <w:vAlign w:val="center"/>
          </w:tcPr>
          <w:p w14:paraId="18226D04"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8" w:type="dxa"/>
            <w:tcBorders>
              <w:top w:val="single" w:sz="4" w:space="0" w:color="auto"/>
              <w:left w:val="single" w:sz="4" w:space="0" w:color="auto"/>
              <w:right w:val="single" w:sz="4" w:space="0" w:color="auto"/>
            </w:tcBorders>
            <w:vAlign w:val="center"/>
          </w:tcPr>
          <w:p w14:paraId="7BBCF450"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025" w:type="dxa"/>
            <w:tcBorders>
              <w:top w:val="single" w:sz="4" w:space="0" w:color="auto"/>
              <w:left w:val="single" w:sz="4" w:space="0" w:color="auto"/>
              <w:right w:val="single" w:sz="4" w:space="0" w:color="auto"/>
            </w:tcBorders>
            <w:vAlign w:val="center"/>
          </w:tcPr>
          <w:p w14:paraId="1AF5944E"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r w:rsidRPr="00A56417">
              <w:rPr>
                <w:rFonts w:ascii="標楷體" w:eastAsia="標楷體" w:hAnsi="標楷體" w:hint="eastAsia"/>
                <w:spacing w:val="-14"/>
                <w:sz w:val="20"/>
                <w:szCs w:val="20"/>
              </w:rPr>
              <w:t>合計</w:t>
            </w:r>
          </w:p>
        </w:tc>
      </w:tr>
      <w:tr w:rsidR="00A56417" w:rsidRPr="00A56417" w14:paraId="78F22A80" w14:textId="77777777" w:rsidTr="0055054A">
        <w:trPr>
          <w:trHeight w:val="340"/>
        </w:trPr>
        <w:tc>
          <w:tcPr>
            <w:tcW w:w="2830" w:type="dxa"/>
            <w:gridSpan w:val="2"/>
            <w:tcBorders>
              <w:top w:val="single" w:sz="4" w:space="0" w:color="auto"/>
              <w:left w:val="single" w:sz="4" w:space="0" w:color="auto"/>
              <w:right w:val="single" w:sz="4" w:space="0" w:color="auto"/>
            </w:tcBorders>
            <w:vAlign w:val="center"/>
          </w:tcPr>
          <w:p w14:paraId="78EB8FEB"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leftChars="-11" w:left="-26" w:rightChars="19" w:right="46" w:firstLineChars="10" w:firstLine="17"/>
              <w:rPr>
                <w:rFonts w:ascii="標楷體" w:eastAsia="標楷體" w:hAnsi="標楷體"/>
                <w:b/>
                <w:spacing w:val="-14"/>
                <w:sz w:val="20"/>
                <w:szCs w:val="20"/>
              </w:rPr>
            </w:pPr>
            <w:r w:rsidRPr="00A56417">
              <w:rPr>
                <w:rFonts w:ascii="標楷體" w:eastAsia="標楷體" w:hAnsi="標楷體" w:hint="eastAsia"/>
                <w:b/>
                <w:spacing w:val="-14"/>
                <w:sz w:val="20"/>
                <w:szCs w:val="20"/>
              </w:rPr>
              <w:t>發電設備(機)組代號</w:t>
            </w:r>
          </w:p>
        </w:tc>
        <w:tc>
          <w:tcPr>
            <w:tcW w:w="1418" w:type="dxa"/>
            <w:tcBorders>
              <w:left w:val="single" w:sz="4" w:space="0" w:color="auto"/>
              <w:right w:val="single" w:sz="4" w:space="0" w:color="auto"/>
            </w:tcBorders>
            <w:vAlign w:val="center"/>
          </w:tcPr>
          <w:p w14:paraId="7FFD22A1"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7" w:type="dxa"/>
            <w:tcBorders>
              <w:left w:val="single" w:sz="4" w:space="0" w:color="auto"/>
              <w:right w:val="single" w:sz="4" w:space="0" w:color="auto"/>
            </w:tcBorders>
            <w:vAlign w:val="center"/>
          </w:tcPr>
          <w:p w14:paraId="2D2668DC"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360" w:type="dxa"/>
            <w:tcBorders>
              <w:left w:val="single" w:sz="4" w:space="0" w:color="auto"/>
              <w:right w:val="single" w:sz="4" w:space="0" w:color="auto"/>
            </w:tcBorders>
            <w:vAlign w:val="center"/>
          </w:tcPr>
          <w:p w14:paraId="359188D4"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75" w:type="dxa"/>
            <w:tcBorders>
              <w:left w:val="single" w:sz="4" w:space="0" w:color="auto"/>
              <w:right w:val="single" w:sz="4" w:space="0" w:color="auto"/>
            </w:tcBorders>
            <w:vAlign w:val="center"/>
          </w:tcPr>
          <w:p w14:paraId="2B3AFCBE"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8" w:type="dxa"/>
            <w:tcBorders>
              <w:left w:val="single" w:sz="4" w:space="0" w:color="auto"/>
              <w:right w:val="single" w:sz="4" w:space="0" w:color="auto"/>
            </w:tcBorders>
            <w:vAlign w:val="center"/>
          </w:tcPr>
          <w:p w14:paraId="10FEC2B1"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025" w:type="dxa"/>
            <w:tcBorders>
              <w:left w:val="single" w:sz="4" w:space="0" w:color="auto"/>
              <w:right w:val="single" w:sz="4" w:space="0" w:color="auto"/>
            </w:tcBorders>
            <w:vAlign w:val="center"/>
          </w:tcPr>
          <w:p w14:paraId="187FC696"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r>
      <w:tr w:rsidR="00A56417" w:rsidRPr="00A56417" w14:paraId="45EC0314" w14:textId="77777777" w:rsidTr="0055054A">
        <w:trPr>
          <w:trHeight w:val="340"/>
        </w:trPr>
        <w:tc>
          <w:tcPr>
            <w:tcW w:w="2830" w:type="dxa"/>
            <w:gridSpan w:val="2"/>
            <w:tcBorders>
              <w:top w:val="single" w:sz="4" w:space="0" w:color="auto"/>
              <w:left w:val="single" w:sz="4" w:space="0" w:color="auto"/>
              <w:right w:val="single" w:sz="4" w:space="0" w:color="auto"/>
            </w:tcBorders>
            <w:vAlign w:val="center"/>
          </w:tcPr>
          <w:p w14:paraId="7D5571AC"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裝置容量((峰)</w:t>
            </w:r>
            <w:proofErr w:type="gramStart"/>
            <w:r w:rsidRPr="00A56417">
              <w:rPr>
                <w:rFonts w:ascii="標楷體" w:eastAsia="標楷體" w:hAnsi="標楷體" w:hint="eastAsia"/>
                <w:b/>
                <w:spacing w:val="-14"/>
                <w:sz w:val="20"/>
                <w:szCs w:val="20"/>
              </w:rPr>
              <w:t>瓩</w:t>
            </w:r>
            <w:proofErr w:type="gramEnd"/>
            <w:r w:rsidRPr="00A56417">
              <w:rPr>
                <w:rFonts w:ascii="標楷體" w:eastAsia="標楷體" w:hAnsi="標楷體" w:hint="eastAsia"/>
                <w:b/>
                <w:spacing w:val="-14"/>
                <w:sz w:val="20"/>
                <w:szCs w:val="20"/>
              </w:rPr>
              <w:t>)</w:t>
            </w:r>
          </w:p>
        </w:tc>
        <w:tc>
          <w:tcPr>
            <w:tcW w:w="1418" w:type="dxa"/>
            <w:tcBorders>
              <w:left w:val="single" w:sz="4" w:space="0" w:color="auto"/>
              <w:right w:val="single" w:sz="4" w:space="0" w:color="auto"/>
            </w:tcBorders>
            <w:vAlign w:val="center"/>
          </w:tcPr>
          <w:p w14:paraId="51F6D961"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7" w:type="dxa"/>
            <w:tcBorders>
              <w:left w:val="single" w:sz="4" w:space="0" w:color="auto"/>
              <w:right w:val="single" w:sz="4" w:space="0" w:color="auto"/>
            </w:tcBorders>
            <w:vAlign w:val="center"/>
          </w:tcPr>
          <w:p w14:paraId="05FE4EDC"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360" w:type="dxa"/>
            <w:tcBorders>
              <w:left w:val="single" w:sz="4" w:space="0" w:color="auto"/>
              <w:right w:val="single" w:sz="4" w:space="0" w:color="auto"/>
            </w:tcBorders>
            <w:vAlign w:val="center"/>
          </w:tcPr>
          <w:p w14:paraId="082401A0"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75" w:type="dxa"/>
            <w:tcBorders>
              <w:left w:val="single" w:sz="4" w:space="0" w:color="auto"/>
              <w:right w:val="single" w:sz="4" w:space="0" w:color="auto"/>
            </w:tcBorders>
            <w:vAlign w:val="center"/>
          </w:tcPr>
          <w:p w14:paraId="685F1756"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8" w:type="dxa"/>
            <w:tcBorders>
              <w:left w:val="single" w:sz="4" w:space="0" w:color="auto"/>
              <w:right w:val="single" w:sz="4" w:space="0" w:color="auto"/>
            </w:tcBorders>
            <w:vAlign w:val="center"/>
          </w:tcPr>
          <w:p w14:paraId="230F31A2"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025" w:type="dxa"/>
            <w:tcBorders>
              <w:left w:val="single" w:sz="4" w:space="0" w:color="auto"/>
              <w:right w:val="single" w:sz="4" w:space="0" w:color="auto"/>
            </w:tcBorders>
            <w:vAlign w:val="center"/>
          </w:tcPr>
          <w:p w14:paraId="18EFE334"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r>
      <w:tr w:rsidR="00A56417" w:rsidRPr="00A56417" w14:paraId="188DA98C" w14:textId="77777777" w:rsidTr="0055054A">
        <w:trPr>
          <w:trHeight w:val="340"/>
        </w:trPr>
        <w:tc>
          <w:tcPr>
            <w:tcW w:w="2830" w:type="dxa"/>
            <w:gridSpan w:val="2"/>
            <w:tcBorders>
              <w:top w:val="single" w:sz="4" w:space="0" w:color="auto"/>
              <w:left w:val="single" w:sz="4" w:space="0" w:color="auto"/>
              <w:right w:val="single" w:sz="4" w:space="0" w:color="auto"/>
            </w:tcBorders>
            <w:vAlign w:val="center"/>
          </w:tcPr>
          <w:p w14:paraId="0A3EF128" w14:textId="77777777" w:rsidR="00327FA7" w:rsidRPr="00A56417" w:rsidRDefault="00327FA7" w:rsidP="00AF1A7E">
            <w:pPr>
              <w:tabs>
                <w:tab w:val="left" w:pos="-1260"/>
              </w:tabs>
              <w:autoSpaceDE w:val="0"/>
              <w:autoSpaceDN w:val="0"/>
              <w:adjustRightInd w:val="0"/>
              <w:snapToGrid w:val="0"/>
              <w:spacing w:line="30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購售電容量(</w:t>
            </w:r>
            <w:proofErr w:type="gramStart"/>
            <w:r w:rsidRPr="00A56417">
              <w:rPr>
                <w:rFonts w:ascii="標楷體" w:eastAsia="標楷體" w:hAnsi="標楷體" w:hint="eastAsia"/>
                <w:b/>
                <w:spacing w:val="-14"/>
                <w:sz w:val="20"/>
                <w:szCs w:val="20"/>
              </w:rPr>
              <w:t>瓩</w:t>
            </w:r>
            <w:proofErr w:type="gramEnd"/>
            <w:r w:rsidRPr="00A56417">
              <w:rPr>
                <w:rFonts w:ascii="標楷體" w:eastAsia="標楷體" w:hAnsi="標楷體" w:hint="eastAsia"/>
                <w:b/>
                <w:spacing w:val="-14"/>
                <w:sz w:val="20"/>
                <w:szCs w:val="20"/>
              </w:rPr>
              <w:t>)</w:t>
            </w:r>
          </w:p>
        </w:tc>
        <w:tc>
          <w:tcPr>
            <w:tcW w:w="1418" w:type="dxa"/>
            <w:tcBorders>
              <w:left w:val="single" w:sz="4" w:space="0" w:color="auto"/>
              <w:right w:val="single" w:sz="4" w:space="0" w:color="auto"/>
            </w:tcBorders>
            <w:vAlign w:val="center"/>
          </w:tcPr>
          <w:p w14:paraId="2BB64BAC" w14:textId="77777777" w:rsidR="00327FA7" w:rsidRPr="00A56417" w:rsidRDefault="00327FA7" w:rsidP="00AF1A7E">
            <w:pPr>
              <w:tabs>
                <w:tab w:val="left" w:pos="-1260"/>
              </w:tabs>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17" w:type="dxa"/>
            <w:tcBorders>
              <w:left w:val="single" w:sz="4" w:space="0" w:color="auto"/>
              <w:right w:val="single" w:sz="4" w:space="0" w:color="auto"/>
            </w:tcBorders>
            <w:vAlign w:val="center"/>
          </w:tcPr>
          <w:p w14:paraId="0B81CB8C" w14:textId="77777777" w:rsidR="00327FA7" w:rsidRPr="00A56417" w:rsidRDefault="00327FA7" w:rsidP="00AF1A7E">
            <w:pPr>
              <w:tabs>
                <w:tab w:val="left" w:pos="-1260"/>
              </w:tabs>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360" w:type="dxa"/>
            <w:tcBorders>
              <w:left w:val="single" w:sz="4" w:space="0" w:color="auto"/>
              <w:right w:val="single" w:sz="4" w:space="0" w:color="auto"/>
            </w:tcBorders>
            <w:vAlign w:val="center"/>
          </w:tcPr>
          <w:p w14:paraId="0D6A66F8" w14:textId="77777777" w:rsidR="00327FA7" w:rsidRPr="00A56417" w:rsidRDefault="00327FA7" w:rsidP="00AF1A7E">
            <w:pPr>
              <w:tabs>
                <w:tab w:val="left" w:pos="-1260"/>
              </w:tabs>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75" w:type="dxa"/>
            <w:tcBorders>
              <w:left w:val="single" w:sz="4" w:space="0" w:color="auto"/>
              <w:right w:val="single" w:sz="4" w:space="0" w:color="auto"/>
            </w:tcBorders>
            <w:vAlign w:val="center"/>
          </w:tcPr>
          <w:p w14:paraId="45FCF8E8" w14:textId="77777777" w:rsidR="00327FA7" w:rsidRPr="00A56417" w:rsidRDefault="00327FA7" w:rsidP="00AF1A7E">
            <w:pPr>
              <w:autoSpaceDE w:val="0"/>
              <w:autoSpaceDN w:val="0"/>
              <w:adjustRightInd w:val="0"/>
              <w:snapToGrid w:val="0"/>
              <w:spacing w:line="300" w:lineRule="exact"/>
              <w:ind w:leftChars="-11" w:left="-26" w:rightChars="19" w:right="46"/>
              <w:jc w:val="center"/>
              <w:rPr>
                <w:rFonts w:ascii="標楷體" w:eastAsia="標楷體" w:hAnsi="標楷體"/>
                <w:spacing w:val="-14"/>
                <w:sz w:val="20"/>
                <w:szCs w:val="20"/>
              </w:rPr>
            </w:pPr>
          </w:p>
        </w:tc>
        <w:tc>
          <w:tcPr>
            <w:tcW w:w="1418" w:type="dxa"/>
            <w:tcBorders>
              <w:left w:val="single" w:sz="4" w:space="0" w:color="auto"/>
              <w:right w:val="single" w:sz="4" w:space="0" w:color="auto"/>
            </w:tcBorders>
            <w:vAlign w:val="center"/>
          </w:tcPr>
          <w:p w14:paraId="14E5BAB2" w14:textId="77777777" w:rsidR="00327FA7" w:rsidRPr="00A56417" w:rsidRDefault="00327FA7" w:rsidP="00AF1A7E">
            <w:pPr>
              <w:autoSpaceDE w:val="0"/>
              <w:autoSpaceDN w:val="0"/>
              <w:adjustRightInd w:val="0"/>
              <w:snapToGrid w:val="0"/>
              <w:spacing w:line="300" w:lineRule="exact"/>
              <w:ind w:leftChars="-11" w:left="-26" w:rightChars="19" w:right="46"/>
              <w:jc w:val="center"/>
              <w:rPr>
                <w:rFonts w:ascii="標楷體" w:eastAsia="標楷體" w:hAnsi="標楷體"/>
                <w:spacing w:val="-14"/>
                <w:sz w:val="20"/>
                <w:szCs w:val="20"/>
              </w:rPr>
            </w:pPr>
          </w:p>
        </w:tc>
        <w:tc>
          <w:tcPr>
            <w:tcW w:w="1025" w:type="dxa"/>
            <w:tcBorders>
              <w:left w:val="single" w:sz="4" w:space="0" w:color="auto"/>
              <w:right w:val="single" w:sz="4" w:space="0" w:color="auto"/>
            </w:tcBorders>
            <w:vAlign w:val="center"/>
          </w:tcPr>
          <w:p w14:paraId="4C37ED0B" w14:textId="77777777" w:rsidR="00327FA7" w:rsidRPr="00A56417" w:rsidRDefault="00327FA7" w:rsidP="00AF1A7E">
            <w:pPr>
              <w:autoSpaceDE w:val="0"/>
              <w:autoSpaceDN w:val="0"/>
              <w:adjustRightInd w:val="0"/>
              <w:snapToGrid w:val="0"/>
              <w:spacing w:line="300" w:lineRule="exact"/>
              <w:ind w:leftChars="-11" w:left="-26" w:rightChars="19" w:right="46"/>
              <w:jc w:val="center"/>
              <w:rPr>
                <w:rFonts w:ascii="標楷體" w:eastAsia="標楷體" w:hAnsi="標楷體"/>
                <w:spacing w:val="-14"/>
                <w:sz w:val="20"/>
                <w:szCs w:val="20"/>
              </w:rPr>
            </w:pPr>
          </w:p>
        </w:tc>
      </w:tr>
      <w:tr w:rsidR="00A56417" w:rsidRPr="00A56417" w14:paraId="26275E77" w14:textId="77777777" w:rsidTr="0055054A">
        <w:trPr>
          <w:trHeight w:val="340"/>
        </w:trPr>
        <w:tc>
          <w:tcPr>
            <w:tcW w:w="2830" w:type="dxa"/>
            <w:gridSpan w:val="2"/>
            <w:tcBorders>
              <w:top w:val="single" w:sz="4" w:space="0" w:color="auto"/>
              <w:left w:val="single" w:sz="4" w:space="0" w:color="auto"/>
              <w:right w:val="single" w:sz="4" w:space="0" w:color="auto"/>
            </w:tcBorders>
            <w:vAlign w:val="center"/>
          </w:tcPr>
          <w:p w14:paraId="0DAE1E94"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各(機)組簽約日期(年.月.日)</w:t>
            </w:r>
          </w:p>
        </w:tc>
        <w:tc>
          <w:tcPr>
            <w:tcW w:w="1418" w:type="dxa"/>
            <w:tcBorders>
              <w:left w:val="single" w:sz="4" w:space="0" w:color="auto"/>
              <w:right w:val="single" w:sz="4" w:space="0" w:color="auto"/>
            </w:tcBorders>
            <w:vAlign w:val="center"/>
          </w:tcPr>
          <w:p w14:paraId="6BD7C883"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7" w:type="dxa"/>
            <w:tcBorders>
              <w:left w:val="single" w:sz="4" w:space="0" w:color="auto"/>
              <w:right w:val="single" w:sz="4" w:space="0" w:color="auto"/>
            </w:tcBorders>
            <w:vAlign w:val="center"/>
          </w:tcPr>
          <w:p w14:paraId="503444FF"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360" w:type="dxa"/>
            <w:tcBorders>
              <w:left w:val="single" w:sz="4" w:space="0" w:color="auto"/>
              <w:right w:val="single" w:sz="4" w:space="0" w:color="auto"/>
            </w:tcBorders>
            <w:vAlign w:val="center"/>
          </w:tcPr>
          <w:p w14:paraId="0047CAC6" w14:textId="77777777" w:rsidR="00327FA7" w:rsidRPr="00A56417" w:rsidRDefault="00327FA7" w:rsidP="00AF1A7E">
            <w:pPr>
              <w:tabs>
                <w:tab w:val="left" w:pos="-1260"/>
              </w:tabs>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75" w:type="dxa"/>
            <w:tcBorders>
              <w:left w:val="single" w:sz="4" w:space="0" w:color="auto"/>
              <w:bottom w:val="single" w:sz="4" w:space="0" w:color="auto"/>
              <w:right w:val="single" w:sz="4" w:space="0" w:color="auto"/>
            </w:tcBorders>
            <w:vAlign w:val="center"/>
          </w:tcPr>
          <w:p w14:paraId="5D3AC321"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418" w:type="dxa"/>
            <w:tcBorders>
              <w:left w:val="single" w:sz="4" w:space="0" w:color="auto"/>
              <w:bottom w:val="single" w:sz="4" w:space="0" w:color="auto"/>
              <w:right w:val="single" w:sz="4" w:space="0" w:color="auto"/>
            </w:tcBorders>
            <w:vAlign w:val="center"/>
          </w:tcPr>
          <w:p w14:paraId="325CA17B"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c>
          <w:tcPr>
            <w:tcW w:w="1025" w:type="dxa"/>
            <w:tcBorders>
              <w:left w:val="single" w:sz="4" w:space="0" w:color="auto"/>
              <w:bottom w:val="single" w:sz="4" w:space="0" w:color="auto"/>
              <w:right w:val="single" w:sz="4" w:space="0" w:color="auto"/>
            </w:tcBorders>
            <w:vAlign w:val="center"/>
          </w:tcPr>
          <w:p w14:paraId="26ABC167" w14:textId="77777777" w:rsidR="00327FA7" w:rsidRPr="00A56417" w:rsidRDefault="00327FA7" w:rsidP="00AF1A7E">
            <w:pPr>
              <w:autoSpaceDE w:val="0"/>
              <w:autoSpaceDN w:val="0"/>
              <w:adjustRightInd w:val="0"/>
              <w:snapToGrid w:val="0"/>
              <w:spacing w:beforeLines="15" w:before="54" w:afterLines="15" w:after="54" w:line="300" w:lineRule="exact"/>
              <w:ind w:rightChars="19" w:right="46"/>
              <w:jc w:val="center"/>
              <w:rPr>
                <w:rFonts w:ascii="標楷體" w:eastAsia="標楷體" w:hAnsi="標楷體"/>
                <w:spacing w:val="-14"/>
                <w:sz w:val="20"/>
                <w:szCs w:val="20"/>
              </w:rPr>
            </w:pPr>
          </w:p>
        </w:tc>
      </w:tr>
      <w:tr w:rsidR="00A56417" w:rsidRPr="00A56417" w14:paraId="505148D4" w14:textId="77777777" w:rsidTr="0055054A">
        <w:trPr>
          <w:trHeight w:val="565"/>
        </w:trPr>
        <w:tc>
          <w:tcPr>
            <w:tcW w:w="2830" w:type="dxa"/>
            <w:gridSpan w:val="2"/>
            <w:tcBorders>
              <w:top w:val="single" w:sz="4" w:space="0" w:color="auto"/>
              <w:left w:val="single" w:sz="4" w:space="0" w:color="auto"/>
              <w:right w:val="single" w:sz="4" w:space="0" w:color="auto"/>
            </w:tcBorders>
            <w:vAlign w:val="center"/>
          </w:tcPr>
          <w:p w14:paraId="4F5FD119" w14:textId="77777777" w:rsidR="00327FA7" w:rsidRPr="00A56417" w:rsidRDefault="00327FA7" w:rsidP="00AF1A7E">
            <w:pPr>
              <w:autoSpaceDE w:val="0"/>
              <w:autoSpaceDN w:val="0"/>
              <w:adjustRightInd w:val="0"/>
              <w:snapToGrid w:val="0"/>
              <w:spacing w:line="30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lang w:eastAsia="zh-HK"/>
              </w:rPr>
              <w:t>躉購</w:t>
            </w:r>
            <w:r w:rsidRPr="00A56417">
              <w:rPr>
                <w:rFonts w:ascii="標楷體" w:eastAsia="標楷體" w:hAnsi="標楷體" w:hint="eastAsia"/>
                <w:b/>
                <w:spacing w:val="-14"/>
                <w:sz w:val="20"/>
                <w:szCs w:val="20"/>
              </w:rPr>
              <w:t>費率(元/度)</w:t>
            </w:r>
          </w:p>
        </w:tc>
        <w:tc>
          <w:tcPr>
            <w:tcW w:w="1418" w:type="dxa"/>
            <w:tcBorders>
              <w:top w:val="single" w:sz="4" w:space="0" w:color="auto"/>
              <w:left w:val="single" w:sz="4" w:space="0" w:color="auto"/>
              <w:right w:val="single" w:sz="4" w:space="0" w:color="auto"/>
            </w:tcBorders>
            <w:vAlign w:val="bottom"/>
          </w:tcPr>
          <w:p w14:paraId="29E58C11" w14:textId="77777777" w:rsidR="00327FA7" w:rsidRPr="006D614A" w:rsidRDefault="00327FA7" w:rsidP="00AF1A7E">
            <w:pPr>
              <w:autoSpaceDE w:val="0"/>
              <w:autoSpaceDN w:val="0"/>
              <w:adjustRightInd w:val="0"/>
              <w:snapToGrid w:val="0"/>
              <w:spacing w:line="320" w:lineRule="exact"/>
              <w:ind w:rightChars="19" w:right="46"/>
              <w:jc w:val="right"/>
              <w:rPr>
                <w:rFonts w:ascii="標楷體" w:eastAsia="標楷體" w:hAnsi="標楷體"/>
                <w:spacing w:val="-14"/>
                <w:sz w:val="18"/>
                <w:szCs w:val="18"/>
              </w:rPr>
            </w:pPr>
            <w:proofErr w:type="gramStart"/>
            <w:r w:rsidRPr="006D614A">
              <w:rPr>
                <w:rFonts w:ascii="標楷體" w:eastAsia="標楷體" w:hAnsi="標楷體" w:hint="eastAsia"/>
                <w:spacing w:val="-26"/>
                <w:sz w:val="18"/>
                <w:szCs w:val="18"/>
              </w:rPr>
              <w:t>（</w:t>
            </w:r>
            <w:proofErr w:type="gramEnd"/>
            <w:r w:rsidRPr="006D614A">
              <w:rPr>
                <w:rFonts w:ascii="標楷體" w:eastAsia="標楷體" w:hAnsi="標楷體" w:hint="eastAsia"/>
                <w:spacing w:val="-26"/>
                <w:sz w:val="18"/>
                <w:szCs w:val="18"/>
              </w:rPr>
              <w:t>競標折扣率：</w:t>
            </w:r>
            <w:r w:rsidRPr="006D614A">
              <w:rPr>
                <w:rFonts w:ascii="標楷體" w:eastAsia="標楷體" w:hAnsi="標楷體"/>
                <w:spacing w:val="-26"/>
                <w:sz w:val="18"/>
                <w:szCs w:val="18"/>
              </w:rPr>
              <w:t xml:space="preserve">    %</w:t>
            </w:r>
            <w:proofErr w:type="gramStart"/>
            <w:r w:rsidRPr="006D614A">
              <w:rPr>
                <w:rFonts w:ascii="標楷體" w:eastAsia="標楷體" w:hAnsi="標楷體" w:hint="eastAsia"/>
                <w:spacing w:val="-26"/>
                <w:sz w:val="18"/>
                <w:szCs w:val="18"/>
              </w:rPr>
              <w:t>）</w:t>
            </w:r>
            <w:proofErr w:type="gramEnd"/>
          </w:p>
        </w:tc>
        <w:tc>
          <w:tcPr>
            <w:tcW w:w="1417" w:type="dxa"/>
            <w:tcBorders>
              <w:top w:val="single" w:sz="4" w:space="0" w:color="auto"/>
              <w:left w:val="single" w:sz="4" w:space="0" w:color="auto"/>
              <w:right w:val="single" w:sz="4" w:space="0" w:color="auto"/>
            </w:tcBorders>
            <w:vAlign w:val="bottom"/>
          </w:tcPr>
          <w:p w14:paraId="663B35CD" w14:textId="77777777" w:rsidR="00327FA7" w:rsidRPr="006D614A" w:rsidRDefault="00327FA7" w:rsidP="00AF1A7E">
            <w:pPr>
              <w:autoSpaceDE w:val="0"/>
              <w:autoSpaceDN w:val="0"/>
              <w:adjustRightInd w:val="0"/>
              <w:snapToGrid w:val="0"/>
              <w:spacing w:line="320" w:lineRule="exact"/>
              <w:ind w:rightChars="19" w:right="46"/>
              <w:jc w:val="right"/>
              <w:rPr>
                <w:rFonts w:ascii="標楷體" w:eastAsia="標楷體" w:hAnsi="標楷體"/>
                <w:spacing w:val="-14"/>
                <w:sz w:val="18"/>
                <w:szCs w:val="18"/>
              </w:rPr>
            </w:pPr>
            <w:proofErr w:type="gramStart"/>
            <w:r w:rsidRPr="006D614A">
              <w:rPr>
                <w:rFonts w:ascii="標楷體" w:eastAsia="標楷體" w:hAnsi="標楷體" w:hint="eastAsia"/>
                <w:spacing w:val="-26"/>
                <w:sz w:val="18"/>
                <w:szCs w:val="18"/>
              </w:rPr>
              <w:t>（</w:t>
            </w:r>
            <w:proofErr w:type="gramEnd"/>
            <w:r w:rsidRPr="006D614A">
              <w:rPr>
                <w:rFonts w:ascii="標楷體" w:eastAsia="標楷體" w:hAnsi="標楷體" w:hint="eastAsia"/>
                <w:spacing w:val="-26"/>
                <w:sz w:val="18"/>
                <w:szCs w:val="18"/>
              </w:rPr>
              <w:t>競標折扣率：</w:t>
            </w:r>
            <w:r w:rsidRPr="006D614A">
              <w:rPr>
                <w:rFonts w:ascii="標楷體" w:eastAsia="標楷體" w:hAnsi="標楷體"/>
                <w:spacing w:val="-26"/>
                <w:sz w:val="18"/>
                <w:szCs w:val="18"/>
              </w:rPr>
              <w:t xml:space="preserve">    %</w:t>
            </w:r>
            <w:proofErr w:type="gramStart"/>
            <w:r w:rsidRPr="006D614A">
              <w:rPr>
                <w:rFonts w:ascii="標楷體" w:eastAsia="標楷體" w:hAnsi="標楷體" w:hint="eastAsia"/>
                <w:spacing w:val="-26"/>
                <w:sz w:val="18"/>
                <w:szCs w:val="18"/>
              </w:rPr>
              <w:t>）</w:t>
            </w:r>
            <w:proofErr w:type="gramEnd"/>
          </w:p>
        </w:tc>
        <w:tc>
          <w:tcPr>
            <w:tcW w:w="1360" w:type="dxa"/>
            <w:tcBorders>
              <w:top w:val="single" w:sz="4" w:space="0" w:color="auto"/>
              <w:left w:val="single" w:sz="4" w:space="0" w:color="auto"/>
              <w:right w:val="single" w:sz="4" w:space="0" w:color="auto"/>
            </w:tcBorders>
            <w:vAlign w:val="bottom"/>
          </w:tcPr>
          <w:p w14:paraId="088BDA35" w14:textId="77777777" w:rsidR="00327FA7" w:rsidRPr="006D614A" w:rsidRDefault="00327FA7" w:rsidP="00AF1A7E">
            <w:pPr>
              <w:autoSpaceDE w:val="0"/>
              <w:autoSpaceDN w:val="0"/>
              <w:adjustRightInd w:val="0"/>
              <w:snapToGrid w:val="0"/>
              <w:spacing w:line="320" w:lineRule="exact"/>
              <w:ind w:rightChars="19" w:right="46"/>
              <w:jc w:val="right"/>
              <w:rPr>
                <w:rFonts w:ascii="標楷體" w:eastAsia="標楷體" w:hAnsi="標楷體"/>
                <w:spacing w:val="-14"/>
                <w:sz w:val="18"/>
                <w:szCs w:val="18"/>
              </w:rPr>
            </w:pPr>
            <w:proofErr w:type="gramStart"/>
            <w:r w:rsidRPr="006D614A">
              <w:rPr>
                <w:rFonts w:ascii="標楷體" w:eastAsia="標楷體" w:hAnsi="標楷體" w:hint="eastAsia"/>
                <w:spacing w:val="-26"/>
                <w:sz w:val="18"/>
                <w:szCs w:val="18"/>
              </w:rPr>
              <w:t>（</w:t>
            </w:r>
            <w:proofErr w:type="gramEnd"/>
            <w:r w:rsidRPr="006D614A">
              <w:rPr>
                <w:rFonts w:ascii="標楷體" w:eastAsia="標楷體" w:hAnsi="標楷體" w:hint="eastAsia"/>
                <w:spacing w:val="-26"/>
                <w:sz w:val="18"/>
                <w:szCs w:val="18"/>
              </w:rPr>
              <w:t>競標折扣率：</w:t>
            </w:r>
            <w:r w:rsidRPr="006D614A">
              <w:rPr>
                <w:rFonts w:ascii="標楷體" w:eastAsia="標楷體" w:hAnsi="標楷體"/>
                <w:spacing w:val="-26"/>
                <w:sz w:val="18"/>
                <w:szCs w:val="18"/>
              </w:rPr>
              <w:t xml:space="preserve">    %</w:t>
            </w:r>
            <w:proofErr w:type="gramStart"/>
            <w:r w:rsidRPr="006D614A">
              <w:rPr>
                <w:rFonts w:ascii="標楷體" w:eastAsia="標楷體" w:hAnsi="標楷體" w:hint="eastAsia"/>
                <w:spacing w:val="-26"/>
                <w:sz w:val="18"/>
                <w:szCs w:val="18"/>
              </w:rPr>
              <w:t>）</w:t>
            </w:r>
            <w:proofErr w:type="gramEnd"/>
          </w:p>
        </w:tc>
        <w:tc>
          <w:tcPr>
            <w:tcW w:w="1475" w:type="dxa"/>
            <w:tcBorders>
              <w:top w:val="single" w:sz="4" w:space="0" w:color="auto"/>
              <w:left w:val="single" w:sz="4" w:space="0" w:color="auto"/>
              <w:right w:val="single" w:sz="4" w:space="0" w:color="auto"/>
            </w:tcBorders>
            <w:vAlign w:val="bottom"/>
          </w:tcPr>
          <w:p w14:paraId="783EE9D5" w14:textId="77777777" w:rsidR="00327FA7" w:rsidRPr="006D614A" w:rsidRDefault="00327FA7" w:rsidP="00AF1A7E">
            <w:pPr>
              <w:autoSpaceDE w:val="0"/>
              <w:autoSpaceDN w:val="0"/>
              <w:adjustRightInd w:val="0"/>
              <w:snapToGrid w:val="0"/>
              <w:spacing w:line="320" w:lineRule="exact"/>
              <w:ind w:rightChars="19" w:right="46"/>
              <w:jc w:val="right"/>
              <w:rPr>
                <w:rFonts w:ascii="標楷體" w:eastAsia="標楷體" w:hAnsi="標楷體"/>
                <w:spacing w:val="-14"/>
                <w:sz w:val="18"/>
                <w:szCs w:val="18"/>
              </w:rPr>
            </w:pPr>
            <w:proofErr w:type="gramStart"/>
            <w:r w:rsidRPr="006D614A">
              <w:rPr>
                <w:rFonts w:ascii="標楷體" w:eastAsia="標楷體" w:hAnsi="標楷體" w:hint="eastAsia"/>
                <w:spacing w:val="-26"/>
                <w:sz w:val="18"/>
                <w:szCs w:val="18"/>
              </w:rPr>
              <w:t>（</w:t>
            </w:r>
            <w:proofErr w:type="gramEnd"/>
            <w:r w:rsidRPr="006D614A">
              <w:rPr>
                <w:rFonts w:ascii="標楷體" w:eastAsia="標楷體" w:hAnsi="標楷體" w:hint="eastAsia"/>
                <w:spacing w:val="-26"/>
                <w:sz w:val="18"/>
                <w:szCs w:val="18"/>
              </w:rPr>
              <w:t>競標折扣率：</w:t>
            </w:r>
            <w:r w:rsidRPr="006D614A">
              <w:rPr>
                <w:rFonts w:ascii="標楷體" w:eastAsia="標楷體" w:hAnsi="標楷體"/>
                <w:spacing w:val="-26"/>
                <w:sz w:val="18"/>
                <w:szCs w:val="18"/>
              </w:rPr>
              <w:t xml:space="preserve">    %</w:t>
            </w:r>
            <w:proofErr w:type="gramStart"/>
            <w:r w:rsidRPr="006D614A">
              <w:rPr>
                <w:rFonts w:ascii="標楷體" w:eastAsia="標楷體" w:hAnsi="標楷體" w:hint="eastAsia"/>
                <w:spacing w:val="-26"/>
                <w:sz w:val="18"/>
                <w:szCs w:val="18"/>
              </w:rPr>
              <w:t>）</w:t>
            </w:r>
            <w:proofErr w:type="gramEnd"/>
          </w:p>
        </w:tc>
        <w:tc>
          <w:tcPr>
            <w:tcW w:w="1418" w:type="dxa"/>
            <w:tcBorders>
              <w:top w:val="single" w:sz="4" w:space="0" w:color="auto"/>
              <w:left w:val="single" w:sz="4" w:space="0" w:color="auto"/>
              <w:right w:val="single" w:sz="4" w:space="0" w:color="auto"/>
            </w:tcBorders>
            <w:vAlign w:val="bottom"/>
          </w:tcPr>
          <w:p w14:paraId="209D94A1" w14:textId="77777777" w:rsidR="00327FA7" w:rsidRPr="006D614A" w:rsidRDefault="00327FA7" w:rsidP="00AF1A7E">
            <w:pPr>
              <w:autoSpaceDE w:val="0"/>
              <w:autoSpaceDN w:val="0"/>
              <w:adjustRightInd w:val="0"/>
              <w:snapToGrid w:val="0"/>
              <w:spacing w:line="320" w:lineRule="exact"/>
              <w:ind w:rightChars="19" w:right="46"/>
              <w:jc w:val="right"/>
              <w:rPr>
                <w:rFonts w:ascii="標楷體" w:eastAsia="標楷體" w:hAnsi="標楷體"/>
                <w:spacing w:val="-14"/>
                <w:sz w:val="18"/>
                <w:szCs w:val="18"/>
              </w:rPr>
            </w:pPr>
            <w:proofErr w:type="gramStart"/>
            <w:r w:rsidRPr="006D614A">
              <w:rPr>
                <w:rFonts w:ascii="標楷體" w:eastAsia="標楷體" w:hAnsi="標楷體" w:hint="eastAsia"/>
                <w:spacing w:val="-26"/>
                <w:sz w:val="18"/>
                <w:szCs w:val="18"/>
              </w:rPr>
              <w:t>（</w:t>
            </w:r>
            <w:proofErr w:type="gramEnd"/>
            <w:r w:rsidRPr="006D614A">
              <w:rPr>
                <w:rFonts w:ascii="標楷體" w:eastAsia="標楷體" w:hAnsi="標楷體" w:hint="eastAsia"/>
                <w:spacing w:val="-26"/>
                <w:sz w:val="18"/>
                <w:szCs w:val="18"/>
              </w:rPr>
              <w:t>競標折扣率：</w:t>
            </w:r>
            <w:r w:rsidRPr="006D614A">
              <w:rPr>
                <w:rFonts w:ascii="標楷體" w:eastAsia="標楷體" w:hAnsi="標楷體"/>
                <w:spacing w:val="-26"/>
                <w:sz w:val="18"/>
                <w:szCs w:val="18"/>
              </w:rPr>
              <w:t xml:space="preserve">    %</w:t>
            </w:r>
            <w:proofErr w:type="gramStart"/>
            <w:r w:rsidRPr="006D614A">
              <w:rPr>
                <w:rFonts w:ascii="標楷體" w:eastAsia="標楷體" w:hAnsi="標楷體" w:hint="eastAsia"/>
                <w:spacing w:val="-26"/>
                <w:sz w:val="18"/>
                <w:szCs w:val="18"/>
              </w:rPr>
              <w:t>）</w:t>
            </w:r>
            <w:proofErr w:type="gramEnd"/>
          </w:p>
        </w:tc>
        <w:tc>
          <w:tcPr>
            <w:tcW w:w="1025" w:type="dxa"/>
            <w:tcBorders>
              <w:top w:val="single" w:sz="4" w:space="0" w:color="auto"/>
              <w:left w:val="single" w:sz="4" w:space="0" w:color="auto"/>
              <w:right w:val="single" w:sz="4" w:space="0" w:color="auto"/>
            </w:tcBorders>
            <w:vAlign w:val="center"/>
          </w:tcPr>
          <w:p w14:paraId="585BAEE4" w14:textId="77777777" w:rsidR="00327FA7" w:rsidRPr="00A56417" w:rsidRDefault="00327FA7" w:rsidP="00AF1A7E">
            <w:pPr>
              <w:autoSpaceDE w:val="0"/>
              <w:autoSpaceDN w:val="0"/>
              <w:adjustRightInd w:val="0"/>
              <w:snapToGrid w:val="0"/>
              <w:spacing w:line="320" w:lineRule="exact"/>
              <w:ind w:left="914" w:rightChars="19" w:right="46"/>
              <w:jc w:val="right"/>
              <w:rPr>
                <w:rFonts w:ascii="標楷體" w:eastAsia="標楷體" w:hAnsi="標楷體"/>
                <w:spacing w:val="-14"/>
                <w:sz w:val="20"/>
                <w:szCs w:val="20"/>
              </w:rPr>
            </w:pPr>
          </w:p>
        </w:tc>
      </w:tr>
      <w:tr w:rsidR="00A56417" w:rsidRPr="00A56417" w14:paraId="7FF003A5" w14:textId="77777777" w:rsidTr="0055054A">
        <w:trPr>
          <w:trHeight w:val="340"/>
        </w:trPr>
        <w:tc>
          <w:tcPr>
            <w:tcW w:w="2830" w:type="dxa"/>
            <w:gridSpan w:val="2"/>
            <w:tcBorders>
              <w:top w:val="single" w:sz="4" w:space="0" w:color="auto"/>
              <w:left w:val="single" w:sz="4" w:space="0" w:color="auto"/>
              <w:right w:val="single" w:sz="4" w:space="0" w:color="auto"/>
            </w:tcBorders>
            <w:vAlign w:val="center"/>
          </w:tcPr>
          <w:p w14:paraId="5963CB59" w14:textId="77777777" w:rsidR="00327FA7" w:rsidRPr="00A56417" w:rsidRDefault="00327FA7" w:rsidP="00AF1A7E">
            <w:pPr>
              <w:tabs>
                <w:tab w:val="left" w:pos="-1260"/>
              </w:tabs>
              <w:autoSpaceDE w:val="0"/>
              <w:autoSpaceDN w:val="0"/>
              <w:adjustRightInd w:val="0"/>
              <w:snapToGrid w:val="0"/>
              <w:spacing w:line="300" w:lineRule="exact"/>
              <w:ind w:rightChars="19" w:right="46"/>
              <w:rPr>
                <w:rFonts w:ascii="標楷體" w:eastAsia="標楷體" w:hAnsi="標楷體"/>
                <w:b/>
                <w:spacing w:val="-14"/>
                <w:sz w:val="20"/>
                <w:szCs w:val="20"/>
              </w:rPr>
            </w:pPr>
            <w:proofErr w:type="gramStart"/>
            <w:r w:rsidRPr="00A56417">
              <w:rPr>
                <w:rFonts w:ascii="標楷體" w:eastAsia="標楷體" w:hAnsi="標楷體" w:hint="eastAsia"/>
                <w:b/>
                <w:spacing w:val="-14"/>
                <w:sz w:val="20"/>
                <w:szCs w:val="20"/>
              </w:rPr>
              <w:t>躉購費率</w:t>
            </w:r>
            <w:proofErr w:type="gramEnd"/>
            <w:r w:rsidRPr="00A56417">
              <w:rPr>
                <w:rFonts w:ascii="標楷體" w:eastAsia="標楷體" w:hAnsi="標楷體" w:hint="eastAsia"/>
                <w:b/>
                <w:spacing w:val="-14"/>
                <w:sz w:val="20"/>
                <w:szCs w:val="20"/>
              </w:rPr>
              <w:t>計價起始日(首次</w:t>
            </w:r>
            <w:proofErr w:type="gramStart"/>
            <w:r w:rsidRPr="00A56417">
              <w:rPr>
                <w:rFonts w:ascii="標楷體" w:eastAsia="標楷體" w:hAnsi="標楷體" w:hint="eastAsia"/>
                <w:b/>
                <w:spacing w:val="-14"/>
                <w:sz w:val="20"/>
                <w:szCs w:val="20"/>
              </w:rPr>
              <w:t>併</w:t>
            </w:r>
            <w:proofErr w:type="gramEnd"/>
            <w:r w:rsidRPr="00A56417">
              <w:rPr>
                <w:rFonts w:ascii="標楷體" w:eastAsia="標楷體" w:hAnsi="標楷體" w:hint="eastAsia"/>
                <w:b/>
                <w:spacing w:val="-14"/>
                <w:sz w:val="20"/>
                <w:szCs w:val="20"/>
              </w:rPr>
              <w:t>聯日)</w:t>
            </w:r>
          </w:p>
        </w:tc>
        <w:tc>
          <w:tcPr>
            <w:tcW w:w="1418" w:type="dxa"/>
            <w:tcBorders>
              <w:top w:val="single" w:sz="4" w:space="0" w:color="auto"/>
              <w:left w:val="single" w:sz="4" w:space="0" w:color="auto"/>
              <w:right w:val="single" w:sz="4" w:space="0" w:color="auto"/>
            </w:tcBorders>
            <w:vAlign w:val="center"/>
          </w:tcPr>
          <w:p w14:paraId="647D0978"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17" w:type="dxa"/>
            <w:tcBorders>
              <w:top w:val="single" w:sz="4" w:space="0" w:color="auto"/>
              <w:left w:val="single" w:sz="4" w:space="0" w:color="auto"/>
              <w:right w:val="single" w:sz="4" w:space="0" w:color="auto"/>
            </w:tcBorders>
            <w:vAlign w:val="center"/>
          </w:tcPr>
          <w:p w14:paraId="2BE12F44"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360" w:type="dxa"/>
            <w:tcBorders>
              <w:top w:val="single" w:sz="4" w:space="0" w:color="auto"/>
              <w:left w:val="single" w:sz="4" w:space="0" w:color="auto"/>
              <w:right w:val="single" w:sz="4" w:space="0" w:color="auto"/>
            </w:tcBorders>
            <w:vAlign w:val="center"/>
          </w:tcPr>
          <w:p w14:paraId="78DF020A"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75" w:type="dxa"/>
            <w:tcBorders>
              <w:top w:val="single" w:sz="4" w:space="0" w:color="auto"/>
              <w:left w:val="single" w:sz="4" w:space="0" w:color="auto"/>
              <w:right w:val="single" w:sz="4" w:space="0" w:color="auto"/>
            </w:tcBorders>
            <w:vAlign w:val="center"/>
          </w:tcPr>
          <w:p w14:paraId="1E5E3EA2"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18" w:type="dxa"/>
            <w:tcBorders>
              <w:top w:val="single" w:sz="4" w:space="0" w:color="auto"/>
              <w:left w:val="single" w:sz="4" w:space="0" w:color="auto"/>
              <w:right w:val="single" w:sz="4" w:space="0" w:color="auto"/>
            </w:tcBorders>
            <w:vAlign w:val="center"/>
          </w:tcPr>
          <w:p w14:paraId="20959037"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025" w:type="dxa"/>
            <w:tcBorders>
              <w:top w:val="single" w:sz="4" w:space="0" w:color="auto"/>
              <w:left w:val="single" w:sz="4" w:space="0" w:color="auto"/>
              <w:right w:val="single" w:sz="4" w:space="0" w:color="auto"/>
            </w:tcBorders>
            <w:vAlign w:val="center"/>
          </w:tcPr>
          <w:p w14:paraId="24CA4CC6"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r>
      <w:tr w:rsidR="00A56417" w:rsidRPr="00A56417" w14:paraId="646EED33" w14:textId="77777777" w:rsidTr="0055054A">
        <w:trPr>
          <w:trHeight w:val="340"/>
        </w:trPr>
        <w:tc>
          <w:tcPr>
            <w:tcW w:w="2830" w:type="dxa"/>
            <w:gridSpan w:val="2"/>
            <w:tcBorders>
              <w:top w:val="single" w:sz="4" w:space="0" w:color="auto"/>
              <w:left w:val="single" w:sz="4" w:space="0" w:color="auto"/>
              <w:right w:val="single" w:sz="4" w:space="0" w:color="auto"/>
            </w:tcBorders>
            <w:vAlign w:val="center"/>
          </w:tcPr>
          <w:p w14:paraId="35C8C83A" w14:textId="77777777" w:rsidR="00327FA7" w:rsidRPr="00A56417" w:rsidRDefault="00327FA7" w:rsidP="00AF1A7E">
            <w:pPr>
              <w:tabs>
                <w:tab w:val="left" w:pos="-1260"/>
              </w:tabs>
              <w:autoSpaceDE w:val="0"/>
              <w:autoSpaceDN w:val="0"/>
              <w:adjustRightInd w:val="0"/>
              <w:snapToGrid w:val="0"/>
              <w:spacing w:line="300" w:lineRule="exact"/>
              <w:ind w:rightChars="19" w:right="46"/>
              <w:rPr>
                <w:rFonts w:ascii="標楷體" w:eastAsia="標楷體" w:hAnsi="標楷體"/>
                <w:b/>
                <w:bCs/>
                <w:spacing w:val="-20"/>
                <w:sz w:val="20"/>
                <w:szCs w:val="20"/>
              </w:rPr>
            </w:pPr>
            <w:proofErr w:type="gramStart"/>
            <w:r w:rsidRPr="00A56417">
              <w:rPr>
                <w:rFonts w:ascii="標楷體" w:eastAsia="標楷體" w:hAnsi="標楷體" w:hint="eastAsia"/>
                <w:b/>
                <w:spacing w:val="-14"/>
                <w:sz w:val="20"/>
                <w:szCs w:val="20"/>
              </w:rPr>
              <w:t>躉購費率</w:t>
            </w:r>
            <w:proofErr w:type="gramEnd"/>
            <w:r w:rsidRPr="00A56417">
              <w:rPr>
                <w:rFonts w:ascii="標楷體" w:eastAsia="標楷體" w:hAnsi="標楷體" w:hint="eastAsia"/>
                <w:b/>
                <w:spacing w:val="-14"/>
                <w:sz w:val="20"/>
                <w:szCs w:val="20"/>
              </w:rPr>
              <w:t>計價終止日</w:t>
            </w:r>
          </w:p>
        </w:tc>
        <w:tc>
          <w:tcPr>
            <w:tcW w:w="1418" w:type="dxa"/>
            <w:tcBorders>
              <w:top w:val="single" w:sz="4" w:space="0" w:color="auto"/>
              <w:left w:val="single" w:sz="4" w:space="0" w:color="auto"/>
              <w:right w:val="single" w:sz="4" w:space="0" w:color="auto"/>
            </w:tcBorders>
            <w:vAlign w:val="center"/>
          </w:tcPr>
          <w:p w14:paraId="72B63980"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17" w:type="dxa"/>
            <w:tcBorders>
              <w:top w:val="single" w:sz="4" w:space="0" w:color="auto"/>
              <w:left w:val="single" w:sz="4" w:space="0" w:color="auto"/>
              <w:right w:val="single" w:sz="4" w:space="0" w:color="auto"/>
            </w:tcBorders>
            <w:vAlign w:val="center"/>
          </w:tcPr>
          <w:p w14:paraId="53C8DAEF"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360" w:type="dxa"/>
            <w:tcBorders>
              <w:top w:val="single" w:sz="4" w:space="0" w:color="auto"/>
              <w:left w:val="single" w:sz="4" w:space="0" w:color="auto"/>
              <w:right w:val="single" w:sz="4" w:space="0" w:color="auto"/>
            </w:tcBorders>
            <w:vAlign w:val="center"/>
          </w:tcPr>
          <w:p w14:paraId="5B83F158"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75" w:type="dxa"/>
            <w:tcBorders>
              <w:top w:val="single" w:sz="4" w:space="0" w:color="auto"/>
              <w:left w:val="single" w:sz="4" w:space="0" w:color="auto"/>
              <w:right w:val="single" w:sz="4" w:space="0" w:color="auto"/>
            </w:tcBorders>
            <w:vAlign w:val="center"/>
          </w:tcPr>
          <w:p w14:paraId="6FCE93BC"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418" w:type="dxa"/>
            <w:tcBorders>
              <w:top w:val="single" w:sz="4" w:space="0" w:color="auto"/>
              <w:left w:val="single" w:sz="4" w:space="0" w:color="auto"/>
              <w:right w:val="single" w:sz="4" w:space="0" w:color="auto"/>
            </w:tcBorders>
            <w:vAlign w:val="center"/>
          </w:tcPr>
          <w:p w14:paraId="63067A2C"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c>
          <w:tcPr>
            <w:tcW w:w="1025" w:type="dxa"/>
            <w:tcBorders>
              <w:top w:val="single" w:sz="4" w:space="0" w:color="auto"/>
              <w:left w:val="single" w:sz="4" w:space="0" w:color="auto"/>
              <w:right w:val="single" w:sz="4" w:space="0" w:color="auto"/>
            </w:tcBorders>
            <w:vAlign w:val="center"/>
          </w:tcPr>
          <w:p w14:paraId="0A89D2F6" w14:textId="77777777" w:rsidR="00327FA7" w:rsidRPr="00A56417" w:rsidRDefault="00327FA7" w:rsidP="00AF1A7E">
            <w:pPr>
              <w:autoSpaceDE w:val="0"/>
              <w:autoSpaceDN w:val="0"/>
              <w:adjustRightInd w:val="0"/>
              <w:snapToGrid w:val="0"/>
              <w:spacing w:line="300" w:lineRule="exact"/>
              <w:ind w:rightChars="19" w:right="46"/>
              <w:jc w:val="center"/>
              <w:rPr>
                <w:rFonts w:ascii="標楷體" w:eastAsia="標楷體" w:hAnsi="標楷體"/>
                <w:spacing w:val="-14"/>
                <w:sz w:val="20"/>
                <w:szCs w:val="20"/>
              </w:rPr>
            </w:pPr>
          </w:p>
        </w:tc>
      </w:tr>
      <w:tr w:rsidR="00A56417" w:rsidRPr="00A56417" w14:paraId="2161370E" w14:textId="77777777" w:rsidTr="0055054A">
        <w:trPr>
          <w:trHeight w:val="690"/>
        </w:trPr>
        <w:tc>
          <w:tcPr>
            <w:tcW w:w="2830" w:type="dxa"/>
            <w:gridSpan w:val="2"/>
            <w:tcBorders>
              <w:top w:val="single" w:sz="4" w:space="0" w:color="auto"/>
              <w:left w:val="single" w:sz="4" w:space="0" w:color="auto"/>
              <w:right w:val="single" w:sz="4" w:space="0" w:color="auto"/>
            </w:tcBorders>
            <w:vAlign w:val="center"/>
          </w:tcPr>
          <w:p w14:paraId="0E8EA276" w14:textId="77777777" w:rsidR="00327FA7" w:rsidRPr="00A56417" w:rsidRDefault="00327FA7" w:rsidP="00AF1A7E">
            <w:pPr>
              <w:tabs>
                <w:tab w:val="left" w:pos="-1260"/>
              </w:tabs>
              <w:autoSpaceDE w:val="0"/>
              <w:autoSpaceDN w:val="0"/>
              <w:adjustRightInd w:val="0"/>
              <w:snapToGrid w:val="0"/>
              <w:spacing w:line="30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直、轉供/躉售契約轉換紀錄</w:t>
            </w:r>
          </w:p>
          <w:p w14:paraId="10FB2FAF" w14:textId="77777777" w:rsidR="00327FA7" w:rsidRPr="00A56417" w:rsidRDefault="00327FA7" w:rsidP="00AF1A7E">
            <w:pPr>
              <w:tabs>
                <w:tab w:val="left" w:pos="-1260"/>
              </w:tabs>
              <w:autoSpaceDE w:val="0"/>
              <w:autoSpaceDN w:val="0"/>
              <w:adjustRightInd w:val="0"/>
              <w:snapToGrid w:val="0"/>
              <w:spacing w:line="30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(如多次轉換可</w:t>
            </w:r>
            <w:proofErr w:type="gramStart"/>
            <w:r w:rsidRPr="00A56417">
              <w:rPr>
                <w:rFonts w:ascii="標楷體" w:eastAsia="標楷體" w:hAnsi="標楷體" w:hint="eastAsia"/>
                <w:b/>
                <w:spacing w:val="-14"/>
                <w:sz w:val="20"/>
                <w:szCs w:val="20"/>
              </w:rPr>
              <w:t>自行添列日期</w:t>
            </w:r>
            <w:proofErr w:type="gramEnd"/>
            <w:r w:rsidRPr="00A56417">
              <w:rPr>
                <w:rFonts w:ascii="標楷體" w:eastAsia="標楷體" w:hAnsi="標楷體" w:hint="eastAsia"/>
                <w:b/>
                <w:spacing w:val="-14"/>
                <w:sz w:val="20"/>
                <w:szCs w:val="20"/>
              </w:rPr>
              <w:t>資料)</w:t>
            </w:r>
          </w:p>
        </w:tc>
        <w:tc>
          <w:tcPr>
            <w:tcW w:w="8113" w:type="dxa"/>
            <w:gridSpan w:val="6"/>
            <w:tcBorders>
              <w:top w:val="single" w:sz="4" w:space="0" w:color="auto"/>
              <w:left w:val="single" w:sz="4" w:space="0" w:color="auto"/>
              <w:right w:val="single" w:sz="4" w:space="0" w:color="auto"/>
            </w:tcBorders>
            <w:vAlign w:val="center"/>
          </w:tcPr>
          <w:p w14:paraId="0F610380" w14:textId="77777777" w:rsidR="00327FA7" w:rsidRPr="00A56417" w:rsidRDefault="00327FA7" w:rsidP="00AF1A7E">
            <w:pPr>
              <w:autoSpaceDE w:val="0"/>
              <w:autoSpaceDN w:val="0"/>
              <w:adjustRightInd w:val="0"/>
              <w:snapToGrid w:val="0"/>
              <w:spacing w:line="300" w:lineRule="exact"/>
              <w:ind w:rightChars="19" w:right="46"/>
              <w:rPr>
                <w:rFonts w:ascii="標楷體" w:eastAsia="標楷體" w:hAnsi="標楷體"/>
                <w:spacing w:val="-14"/>
                <w:sz w:val="20"/>
                <w:szCs w:val="20"/>
              </w:rPr>
            </w:pPr>
            <w:proofErr w:type="gramStart"/>
            <w:r w:rsidRPr="00A56417">
              <w:rPr>
                <w:rFonts w:ascii="標楷體" w:eastAsia="標楷體" w:hAnsi="標楷體" w:hint="eastAsia"/>
                <w:spacing w:val="-14"/>
                <w:sz w:val="20"/>
                <w:szCs w:val="20"/>
              </w:rPr>
              <w:t>前次直</w:t>
            </w:r>
            <w:proofErr w:type="gramEnd"/>
            <w:r w:rsidRPr="00A56417">
              <w:rPr>
                <w:rFonts w:ascii="標楷體" w:eastAsia="標楷體" w:hAnsi="標楷體" w:hint="eastAsia"/>
                <w:spacing w:val="-14"/>
                <w:sz w:val="20"/>
                <w:szCs w:val="20"/>
              </w:rPr>
              <w:t>、轉供起始日：</w:t>
            </w:r>
          </w:p>
          <w:p w14:paraId="17CFFE73" w14:textId="77777777" w:rsidR="00327FA7" w:rsidRPr="00A56417" w:rsidRDefault="00327FA7" w:rsidP="00AF1A7E">
            <w:pPr>
              <w:autoSpaceDE w:val="0"/>
              <w:autoSpaceDN w:val="0"/>
              <w:adjustRightInd w:val="0"/>
              <w:snapToGrid w:val="0"/>
              <w:spacing w:line="300" w:lineRule="exact"/>
              <w:ind w:rightChars="19" w:right="46"/>
              <w:rPr>
                <w:rFonts w:ascii="標楷體" w:eastAsia="標楷體" w:hAnsi="標楷體"/>
                <w:spacing w:val="-14"/>
                <w:sz w:val="20"/>
                <w:szCs w:val="20"/>
              </w:rPr>
            </w:pPr>
            <w:proofErr w:type="gramStart"/>
            <w:r w:rsidRPr="00A56417">
              <w:rPr>
                <w:rFonts w:ascii="標楷體" w:eastAsia="標楷體" w:hAnsi="標楷體" w:hint="eastAsia"/>
                <w:spacing w:val="-14"/>
                <w:sz w:val="20"/>
                <w:szCs w:val="20"/>
              </w:rPr>
              <w:t>前次直</w:t>
            </w:r>
            <w:proofErr w:type="gramEnd"/>
            <w:r w:rsidRPr="00A56417">
              <w:rPr>
                <w:rFonts w:ascii="標楷體" w:eastAsia="標楷體" w:hAnsi="標楷體" w:hint="eastAsia"/>
                <w:spacing w:val="-14"/>
                <w:sz w:val="20"/>
                <w:szCs w:val="20"/>
              </w:rPr>
              <w:t>、轉供終止日：</w:t>
            </w:r>
          </w:p>
        </w:tc>
      </w:tr>
      <w:tr w:rsidR="00A56417" w:rsidRPr="00A56417" w14:paraId="6A4D0F73" w14:textId="77777777" w:rsidTr="0055054A">
        <w:trPr>
          <w:trHeight w:val="166"/>
        </w:trPr>
        <w:tc>
          <w:tcPr>
            <w:tcW w:w="2830" w:type="dxa"/>
            <w:gridSpan w:val="2"/>
            <w:vMerge w:val="restart"/>
            <w:tcBorders>
              <w:top w:val="single" w:sz="4" w:space="0" w:color="auto"/>
              <w:left w:val="single" w:sz="4" w:space="0" w:color="auto"/>
              <w:right w:val="single" w:sz="4" w:space="0" w:color="auto"/>
            </w:tcBorders>
            <w:vAlign w:val="center"/>
          </w:tcPr>
          <w:p w14:paraId="2989CD2F" w14:textId="77777777" w:rsidR="00327FA7" w:rsidRPr="00A56417" w:rsidRDefault="00327FA7" w:rsidP="00AF1A7E">
            <w:pPr>
              <w:tabs>
                <w:tab w:val="left" w:pos="-1260"/>
              </w:tabs>
              <w:autoSpaceDE w:val="0"/>
              <w:autoSpaceDN w:val="0"/>
              <w:adjustRightInd w:val="0"/>
              <w:snapToGrid w:val="0"/>
              <w:spacing w:line="28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購售電憑據(如附件1)</w:t>
            </w:r>
          </w:p>
          <w:p w14:paraId="26914749" w14:textId="77777777" w:rsidR="00327FA7" w:rsidRPr="00A56417" w:rsidRDefault="00327FA7" w:rsidP="00AF1A7E">
            <w:pPr>
              <w:tabs>
                <w:tab w:val="left" w:pos="-1260"/>
              </w:tabs>
              <w:autoSpaceDE w:val="0"/>
              <w:autoSpaceDN w:val="0"/>
              <w:adjustRightInd w:val="0"/>
              <w:snapToGrid w:val="0"/>
              <w:spacing w:line="280" w:lineRule="exact"/>
              <w:ind w:rightChars="19" w:right="46"/>
              <w:rPr>
                <w:rFonts w:ascii="標楷體" w:eastAsia="標楷體" w:hAnsi="標楷體"/>
                <w:b/>
                <w:spacing w:val="-14"/>
                <w:sz w:val="20"/>
                <w:szCs w:val="20"/>
              </w:rPr>
            </w:pPr>
            <w:proofErr w:type="gramStart"/>
            <w:r w:rsidRPr="00A56417">
              <w:rPr>
                <w:rFonts w:ascii="標楷體" w:eastAsia="標楷體" w:hAnsi="標楷體" w:hint="eastAsia"/>
                <w:b/>
                <w:spacing w:val="-14"/>
                <w:sz w:val="20"/>
                <w:szCs w:val="20"/>
              </w:rPr>
              <w:t>填登認定</w:t>
            </w:r>
            <w:proofErr w:type="gramEnd"/>
            <w:r w:rsidRPr="00A56417">
              <w:rPr>
                <w:rFonts w:ascii="標楷體" w:eastAsia="標楷體" w:hAnsi="標楷體" w:hint="eastAsia"/>
                <w:b/>
                <w:spacing w:val="-14"/>
                <w:sz w:val="20"/>
                <w:szCs w:val="20"/>
              </w:rPr>
              <w:t>憑證編號、發</w:t>
            </w:r>
            <w:proofErr w:type="gramStart"/>
            <w:r w:rsidRPr="00A56417">
              <w:rPr>
                <w:rFonts w:ascii="標楷體" w:eastAsia="標楷體" w:hAnsi="標楷體" w:hint="eastAsia"/>
                <w:b/>
                <w:spacing w:val="-14"/>
                <w:sz w:val="20"/>
                <w:szCs w:val="20"/>
              </w:rPr>
              <w:t>證函號</w:t>
            </w:r>
            <w:proofErr w:type="gramEnd"/>
            <w:r w:rsidRPr="00A56417">
              <w:rPr>
                <w:rFonts w:ascii="標楷體" w:eastAsia="標楷體" w:hAnsi="標楷體" w:hint="eastAsia"/>
                <w:b/>
                <w:spacing w:val="-14"/>
                <w:sz w:val="20"/>
                <w:szCs w:val="20"/>
              </w:rPr>
              <w:t>、</w:t>
            </w:r>
          </w:p>
          <w:p w14:paraId="2E6892BD" w14:textId="77777777" w:rsidR="00327FA7" w:rsidRPr="00A56417" w:rsidRDefault="00327FA7" w:rsidP="00AF1A7E">
            <w:pPr>
              <w:tabs>
                <w:tab w:val="left" w:pos="-1260"/>
              </w:tabs>
              <w:autoSpaceDE w:val="0"/>
              <w:autoSpaceDN w:val="0"/>
              <w:adjustRightInd w:val="0"/>
              <w:snapToGrid w:val="0"/>
              <w:spacing w:line="280" w:lineRule="exact"/>
              <w:ind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日期及其他購售電憑據</w:t>
            </w:r>
          </w:p>
        </w:tc>
        <w:tc>
          <w:tcPr>
            <w:tcW w:w="4195" w:type="dxa"/>
            <w:gridSpan w:val="3"/>
            <w:tcBorders>
              <w:top w:val="single" w:sz="4" w:space="0" w:color="auto"/>
              <w:left w:val="single" w:sz="4" w:space="0" w:color="auto"/>
              <w:bottom w:val="single" w:sz="4" w:space="0" w:color="auto"/>
              <w:right w:val="single" w:sz="4" w:space="0" w:color="auto"/>
            </w:tcBorders>
            <w:vAlign w:val="center"/>
          </w:tcPr>
          <w:p w14:paraId="7CD2209E" w14:textId="77777777" w:rsidR="00327FA7" w:rsidRPr="006D614A"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rPr>
            </w:pPr>
            <w:r w:rsidRPr="006D614A">
              <w:rPr>
                <w:rFonts w:ascii="標楷體" w:eastAsia="標楷體" w:hAnsi="標楷體" w:hint="eastAsia"/>
                <w:spacing w:val="-14"/>
                <w:sz w:val="20"/>
                <w:szCs w:val="20"/>
              </w:rPr>
              <w:t>同意備案</w:t>
            </w:r>
          </w:p>
        </w:tc>
        <w:tc>
          <w:tcPr>
            <w:tcW w:w="3918" w:type="dxa"/>
            <w:gridSpan w:val="3"/>
            <w:tcBorders>
              <w:top w:val="single" w:sz="4" w:space="0" w:color="auto"/>
              <w:left w:val="single" w:sz="4" w:space="0" w:color="auto"/>
              <w:bottom w:val="single" w:sz="4" w:space="0" w:color="auto"/>
              <w:right w:val="single" w:sz="4" w:space="0" w:color="auto"/>
            </w:tcBorders>
            <w:vAlign w:val="center"/>
          </w:tcPr>
          <w:p w14:paraId="243A43F0" w14:textId="77777777" w:rsidR="00327FA7" w:rsidRPr="006D614A"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rPr>
            </w:pPr>
            <w:r w:rsidRPr="006D614A">
              <w:rPr>
                <w:rFonts w:ascii="標楷體" w:eastAsia="標楷體" w:hAnsi="標楷體" w:hint="eastAsia"/>
                <w:spacing w:val="-14"/>
                <w:sz w:val="20"/>
                <w:szCs w:val="20"/>
              </w:rPr>
              <w:t>電業執照/設備登記</w:t>
            </w:r>
          </w:p>
        </w:tc>
      </w:tr>
      <w:tr w:rsidR="00A56417" w:rsidRPr="00A56417" w14:paraId="6EBF6B23" w14:textId="77777777" w:rsidTr="0055054A">
        <w:trPr>
          <w:trHeight w:val="957"/>
        </w:trPr>
        <w:tc>
          <w:tcPr>
            <w:tcW w:w="2830" w:type="dxa"/>
            <w:gridSpan w:val="2"/>
            <w:vMerge/>
            <w:tcBorders>
              <w:left w:val="single" w:sz="4" w:space="0" w:color="auto"/>
              <w:bottom w:val="single" w:sz="4" w:space="0" w:color="auto"/>
              <w:right w:val="single" w:sz="4" w:space="0" w:color="auto"/>
            </w:tcBorders>
            <w:vAlign w:val="center"/>
          </w:tcPr>
          <w:p w14:paraId="295690A3" w14:textId="77777777" w:rsidR="00327FA7" w:rsidRPr="00A56417" w:rsidRDefault="00327FA7" w:rsidP="00AF1A7E">
            <w:pPr>
              <w:tabs>
                <w:tab w:val="left" w:pos="-1260"/>
              </w:tabs>
              <w:autoSpaceDE w:val="0"/>
              <w:autoSpaceDN w:val="0"/>
              <w:adjustRightInd w:val="0"/>
              <w:snapToGrid w:val="0"/>
              <w:spacing w:line="280" w:lineRule="exact"/>
              <w:ind w:rightChars="19" w:right="46"/>
              <w:rPr>
                <w:rFonts w:ascii="標楷體" w:eastAsia="標楷體" w:hAnsi="標楷體"/>
                <w:b/>
                <w:spacing w:val="-14"/>
                <w:sz w:val="20"/>
                <w:szCs w:val="20"/>
              </w:rPr>
            </w:pPr>
          </w:p>
        </w:tc>
        <w:tc>
          <w:tcPr>
            <w:tcW w:w="4195" w:type="dxa"/>
            <w:gridSpan w:val="3"/>
            <w:tcBorders>
              <w:top w:val="single" w:sz="4" w:space="0" w:color="auto"/>
              <w:left w:val="single" w:sz="4" w:space="0" w:color="auto"/>
              <w:bottom w:val="single" w:sz="4" w:space="0" w:color="auto"/>
              <w:right w:val="single" w:sz="4" w:space="0" w:color="auto"/>
            </w:tcBorders>
            <w:vAlign w:val="center"/>
          </w:tcPr>
          <w:p w14:paraId="78F7793B" w14:textId="77777777" w:rsidR="00327FA7" w:rsidRPr="00A56417"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rPr>
            </w:pPr>
            <w:r w:rsidRPr="00A56417">
              <w:rPr>
                <w:rFonts w:ascii="標楷體" w:eastAsia="標楷體" w:hAnsi="標楷體" w:hint="eastAsia"/>
                <w:spacing w:val="-14"/>
                <w:sz w:val="20"/>
                <w:szCs w:val="20"/>
              </w:rPr>
              <w:t>發文日期：</w:t>
            </w:r>
          </w:p>
          <w:p w14:paraId="48F2B93B" w14:textId="77777777" w:rsidR="00327FA7" w:rsidRPr="00A56417"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rPr>
            </w:pPr>
            <w:r w:rsidRPr="00A56417">
              <w:rPr>
                <w:rFonts w:ascii="標楷體" w:eastAsia="標楷體" w:hAnsi="標楷體" w:hint="eastAsia"/>
                <w:spacing w:val="-14"/>
                <w:sz w:val="20"/>
                <w:szCs w:val="20"/>
              </w:rPr>
              <w:t>發文字號：</w:t>
            </w:r>
          </w:p>
          <w:p w14:paraId="22B8DC62" w14:textId="77777777" w:rsidR="00327FA7" w:rsidRPr="00A56417"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rPr>
            </w:pPr>
            <w:r w:rsidRPr="00A56417">
              <w:rPr>
                <w:rFonts w:ascii="標楷體" w:eastAsia="標楷體" w:hAnsi="標楷體" w:hint="eastAsia"/>
                <w:spacing w:val="-14"/>
                <w:sz w:val="20"/>
                <w:szCs w:val="20"/>
              </w:rPr>
              <w:t>同意備案編號：</w:t>
            </w:r>
          </w:p>
        </w:tc>
        <w:tc>
          <w:tcPr>
            <w:tcW w:w="3918" w:type="dxa"/>
            <w:gridSpan w:val="3"/>
            <w:tcBorders>
              <w:top w:val="single" w:sz="4" w:space="0" w:color="auto"/>
              <w:left w:val="single" w:sz="4" w:space="0" w:color="auto"/>
              <w:bottom w:val="single" w:sz="4" w:space="0" w:color="auto"/>
              <w:right w:val="single" w:sz="4" w:space="0" w:color="auto"/>
            </w:tcBorders>
            <w:vAlign w:val="center"/>
          </w:tcPr>
          <w:p w14:paraId="28EB6E2D" w14:textId="77777777" w:rsidR="00327FA7" w:rsidRPr="006D614A"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rPr>
            </w:pPr>
            <w:r w:rsidRPr="006D614A">
              <w:rPr>
                <w:rFonts w:ascii="標楷體" w:eastAsia="標楷體" w:hAnsi="標楷體" w:hint="eastAsia"/>
                <w:spacing w:val="-14"/>
                <w:sz w:val="20"/>
                <w:szCs w:val="20"/>
              </w:rPr>
              <w:t>發文日期：</w:t>
            </w:r>
          </w:p>
          <w:p w14:paraId="6AEE6E44" w14:textId="77777777" w:rsidR="00327FA7" w:rsidRPr="006D614A"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rPr>
            </w:pPr>
            <w:r w:rsidRPr="006D614A">
              <w:rPr>
                <w:rFonts w:ascii="標楷體" w:eastAsia="標楷體" w:hAnsi="標楷體" w:hint="eastAsia"/>
                <w:spacing w:val="-14"/>
                <w:sz w:val="20"/>
                <w:szCs w:val="20"/>
              </w:rPr>
              <w:t>發文字號：</w:t>
            </w:r>
          </w:p>
          <w:p w14:paraId="58091033" w14:textId="77777777" w:rsidR="00327FA7" w:rsidRPr="00A56417" w:rsidRDefault="00327FA7" w:rsidP="00AF1A7E">
            <w:pPr>
              <w:autoSpaceDE w:val="0"/>
              <w:autoSpaceDN w:val="0"/>
              <w:adjustRightInd w:val="0"/>
              <w:snapToGrid w:val="0"/>
              <w:spacing w:line="280" w:lineRule="exact"/>
              <w:ind w:rightChars="19" w:right="46"/>
              <w:jc w:val="both"/>
              <w:rPr>
                <w:rFonts w:ascii="標楷體" w:eastAsia="標楷體" w:hAnsi="標楷體"/>
                <w:spacing w:val="-14"/>
                <w:sz w:val="20"/>
                <w:szCs w:val="20"/>
                <w:u w:val="single"/>
              </w:rPr>
            </w:pPr>
            <w:r w:rsidRPr="006D614A">
              <w:rPr>
                <w:rFonts w:ascii="標楷體" w:eastAsia="標楷體" w:hAnsi="標楷體" w:hint="eastAsia"/>
                <w:spacing w:val="-14"/>
                <w:sz w:val="20"/>
                <w:szCs w:val="20"/>
              </w:rPr>
              <w:t>設備登記編號：</w:t>
            </w:r>
          </w:p>
        </w:tc>
      </w:tr>
      <w:tr w:rsidR="00A56417" w:rsidRPr="00A56417" w14:paraId="1B9AFCEB" w14:textId="77777777" w:rsidTr="0055054A">
        <w:trPr>
          <w:cantSplit/>
          <w:trHeight w:hRule="exact" w:val="1560"/>
        </w:trPr>
        <w:tc>
          <w:tcPr>
            <w:tcW w:w="312" w:type="dxa"/>
            <w:tcBorders>
              <w:top w:val="single" w:sz="4" w:space="0" w:color="auto"/>
              <w:left w:val="single" w:sz="4" w:space="0" w:color="auto"/>
              <w:bottom w:val="single" w:sz="4" w:space="0" w:color="auto"/>
              <w:right w:val="single" w:sz="4" w:space="0" w:color="auto"/>
            </w:tcBorders>
            <w:textDirection w:val="tbRlV"/>
            <w:vAlign w:val="center"/>
          </w:tcPr>
          <w:p w14:paraId="407E0C29" w14:textId="77777777" w:rsidR="00327FA7" w:rsidRPr="00A56417" w:rsidRDefault="00327FA7" w:rsidP="00AF1A7E">
            <w:pPr>
              <w:autoSpaceDE w:val="0"/>
              <w:autoSpaceDN w:val="0"/>
              <w:adjustRightInd w:val="0"/>
              <w:snapToGrid w:val="0"/>
              <w:spacing w:line="180" w:lineRule="exact"/>
              <w:ind w:left="113" w:rightChars="19" w:right="46"/>
              <w:rPr>
                <w:rFonts w:ascii="標楷體" w:eastAsia="標楷體" w:hAnsi="標楷體"/>
                <w:b/>
                <w:spacing w:val="-14"/>
                <w:sz w:val="20"/>
                <w:szCs w:val="20"/>
              </w:rPr>
            </w:pPr>
            <w:r w:rsidRPr="00A56417">
              <w:rPr>
                <w:rFonts w:ascii="標楷體" w:eastAsia="標楷體" w:hAnsi="標楷體" w:hint="eastAsia"/>
                <w:b/>
                <w:spacing w:val="-14"/>
                <w:sz w:val="20"/>
                <w:szCs w:val="20"/>
              </w:rPr>
              <w:t>應提供資料(勾選)</w:t>
            </w:r>
          </w:p>
        </w:tc>
        <w:tc>
          <w:tcPr>
            <w:tcW w:w="10631" w:type="dxa"/>
            <w:gridSpan w:val="7"/>
            <w:tcBorders>
              <w:top w:val="single" w:sz="4" w:space="0" w:color="auto"/>
              <w:left w:val="single" w:sz="4" w:space="0" w:color="auto"/>
              <w:bottom w:val="single" w:sz="4" w:space="0" w:color="auto"/>
              <w:right w:val="single" w:sz="4" w:space="0" w:color="auto"/>
            </w:tcBorders>
            <w:vAlign w:val="center"/>
          </w:tcPr>
          <w:p w14:paraId="3EA550D8" w14:textId="4D88A917" w:rsidR="00327FA7" w:rsidRPr="00A56417" w:rsidRDefault="00327FA7" w:rsidP="00AF1A7E">
            <w:pPr>
              <w:autoSpaceDE w:val="0"/>
              <w:autoSpaceDN w:val="0"/>
              <w:adjustRightInd w:val="0"/>
              <w:snapToGrid w:val="0"/>
              <w:spacing w:line="280" w:lineRule="exact"/>
              <w:ind w:left="172" w:rightChars="19" w:right="46" w:hangingChars="100" w:hanging="172"/>
              <w:jc w:val="both"/>
              <w:rPr>
                <w:rFonts w:ascii="標楷體" w:eastAsia="標楷體" w:hAnsi="標楷體"/>
                <w:b/>
                <w:spacing w:val="-14"/>
                <w:sz w:val="20"/>
                <w:szCs w:val="20"/>
              </w:rPr>
            </w:pPr>
            <w:r w:rsidRPr="00A56417">
              <w:rPr>
                <w:rFonts w:ascii="標楷體" w:eastAsia="標楷體" w:hAnsi="標楷體" w:hint="eastAsia"/>
                <w:b/>
                <w:spacing w:val="-14"/>
                <w:sz w:val="20"/>
                <w:szCs w:val="20"/>
              </w:rPr>
              <w:t>□乙方再生能源發電系統為多(機)組發電設備者，自首次</w:t>
            </w:r>
            <w:proofErr w:type="gramStart"/>
            <w:r w:rsidRPr="00A56417">
              <w:rPr>
                <w:rFonts w:ascii="標楷體" w:eastAsia="標楷體" w:hAnsi="標楷體" w:hint="eastAsia"/>
                <w:b/>
                <w:spacing w:val="-14"/>
                <w:sz w:val="20"/>
                <w:szCs w:val="20"/>
              </w:rPr>
              <w:t>併</w:t>
            </w:r>
            <w:proofErr w:type="gramEnd"/>
            <w:r w:rsidRPr="00A56417">
              <w:rPr>
                <w:rFonts w:ascii="標楷體" w:eastAsia="標楷體" w:hAnsi="標楷體" w:hint="eastAsia"/>
                <w:b/>
                <w:spacing w:val="-14"/>
                <w:sz w:val="20"/>
                <w:szCs w:val="20"/>
              </w:rPr>
              <w:t>聯日起，於每期核算電費時，自</w:t>
            </w:r>
            <w:proofErr w:type="gramStart"/>
            <w:r w:rsidRPr="00A56417">
              <w:rPr>
                <w:rFonts w:ascii="標楷體" w:eastAsia="標楷體" w:hAnsi="標楷體" w:hint="eastAsia"/>
                <w:b/>
                <w:spacing w:val="-14"/>
                <w:sz w:val="20"/>
                <w:szCs w:val="20"/>
              </w:rPr>
              <w:t>抄表日</w:t>
            </w:r>
            <w:proofErr w:type="gramEnd"/>
            <w:r w:rsidRPr="00A56417">
              <w:rPr>
                <w:rFonts w:ascii="標楷體" w:eastAsia="標楷體" w:hAnsi="標楷體" w:hint="eastAsia"/>
                <w:b/>
                <w:spacing w:val="-14"/>
                <w:sz w:val="20"/>
                <w:szCs w:val="20"/>
              </w:rPr>
              <w:t>之次日起</w:t>
            </w:r>
            <w:r w:rsidR="00532320">
              <w:rPr>
                <w:rFonts w:ascii="標楷體" w:eastAsia="標楷體" w:hAnsi="標楷體" w:hint="eastAsia"/>
                <w:b/>
                <w:spacing w:val="-14"/>
                <w:sz w:val="20"/>
                <w:szCs w:val="20"/>
              </w:rPr>
              <w:t>3</w:t>
            </w:r>
            <w:r w:rsidRPr="00A56417">
              <w:rPr>
                <w:rFonts w:ascii="標楷體" w:eastAsia="標楷體" w:hAnsi="標楷體" w:hint="eastAsia"/>
                <w:b/>
                <w:spacing w:val="-14"/>
                <w:sz w:val="20"/>
                <w:szCs w:val="20"/>
              </w:rPr>
              <w:t>個工作日內，應提供「發電產量紀錄表」(格式如附表</w:t>
            </w:r>
            <w:r w:rsidR="00532320">
              <w:rPr>
                <w:rFonts w:ascii="標楷體" w:eastAsia="標楷體" w:hAnsi="標楷體" w:hint="eastAsia"/>
                <w:b/>
                <w:spacing w:val="-14"/>
                <w:sz w:val="20"/>
                <w:szCs w:val="20"/>
              </w:rPr>
              <w:t>1</w:t>
            </w:r>
            <w:r w:rsidRPr="00A56417">
              <w:rPr>
                <w:rFonts w:ascii="標楷體" w:eastAsia="標楷體" w:hAnsi="標楷體" w:hint="eastAsia"/>
                <w:b/>
                <w:spacing w:val="-14"/>
                <w:sz w:val="20"/>
                <w:szCs w:val="20"/>
              </w:rPr>
              <w:t>)</w:t>
            </w:r>
            <w:proofErr w:type="gramStart"/>
            <w:r w:rsidRPr="00A56417">
              <w:rPr>
                <w:rFonts w:ascii="標楷體" w:eastAsia="標楷體" w:hAnsi="標楷體" w:hint="eastAsia"/>
                <w:b/>
                <w:spacing w:val="-14"/>
                <w:sz w:val="20"/>
                <w:szCs w:val="20"/>
              </w:rPr>
              <w:t>予甲方</w:t>
            </w:r>
            <w:proofErr w:type="gramEnd"/>
            <w:r w:rsidRPr="00A56417">
              <w:rPr>
                <w:rFonts w:ascii="標楷體" w:eastAsia="標楷體" w:hAnsi="標楷體" w:hint="eastAsia"/>
                <w:b/>
                <w:spacing w:val="-14"/>
                <w:sz w:val="20"/>
                <w:szCs w:val="20"/>
              </w:rPr>
              <w:t>，並配合甲方複核查對作業需要會同現場抄錄資料；或於各(機)組加</w:t>
            </w:r>
            <w:proofErr w:type="gramStart"/>
            <w:r w:rsidRPr="00A56417">
              <w:rPr>
                <w:rFonts w:ascii="標楷體" w:eastAsia="標楷體" w:hAnsi="標楷體" w:hint="eastAsia"/>
                <w:b/>
                <w:spacing w:val="-14"/>
                <w:sz w:val="20"/>
                <w:szCs w:val="20"/>
              </w:rPr>
              <w:t>裝分表</w:t>
            </w:r>
            <w:proofErr w:type="gramEnd"/>
            <w:r w:rsidRPr="00A56417">
              <w:rPr>
                <w:rFonts w:ascii="標楷體" w:eastAsia="標楷體" w:hAnsi="標楷體" w:hint="eastAsia"/>
                <w:b/>
                <w:spacing w:val="-14"/>
                <w:sz w:val="20"/>
                <w:szCs w:val="20"/>
              </w:rPr>
              <w:t>，作為各(機)組發電設備所產電能比例分攤電費核算金額依據。</w:t>
            </w:r>
          </w:p>
          <w:p w14:paraId="671B410A" w14:textId="41D14616" w:rsidR="00327FA7" w:rsidRPr="00A56417" w:rsidRDefault="00327FA7" w:rsidP="00AF1A7E">
            <w:pPr>
              <w:autoSpaceDE w:val="0"/>
              <w:autoSpaceDN w:val="0"/>
              <w:adjustRightInd w:val="0"/>
              <w:snapToGrid w:val="0"/>
              <w:spacing w:line="280" w:lineRule="exact"/>
              <w:ind w:left="172" w:rightChars="19" w:right="46" w:hangingChars="100" w:hanging="172"/>
              <w:jc w:val="both"/>
              <w:rPr>
                <w:rFonts w:ascii="標楷體" w:eastAsia="標楷體" w:hAnsi="標楷體"/>
                <w:spacing w:val="-14"/>
                <w:sz w:val="20"/>
                <w:szCs w:val="20"/>
              </w:rPr>
            </w:pPr>
            <w:r w:rsidRPr="00A56417">
              <w:rPr>
                <w:rFonts w:ascii="標楷體" w:eastAsia="標楷體" w:hAnsi="標楷體" w:hint="eastAsia"/>
                <w:b/>
                <w:spacing w:val="-14"/>
                <w:sz w:val="20"/>
                <w:szCs w:val="20"/>
              </w:rPr>
              <w:t>□乙方再生能源發電系統總裝置容量達1,000(峰)</w:t>
            </w:r>
            <w:proofErr w:type="gramStart"/>
            <w:r w:rsidRPr="00A56417">
              <w:rPr>
                <w:rFonts w:ascii="標楷體" w:eastAsia="標楷體" w:hAnsi="標楷體" w:hint="eastAsia"/>
                <w:b/>
                <w:spacing w:val="-14"/>
                <w:sz w:val="20"/>
                <w:szCs w:val="20"/>
              </w:rPr>
              <w:t>瓩</w:t>
            </w:r>
            <w:proofErr w:type="gramEnd"/>
            <w:r w:rsidRPr="00A56417">
              <w:rPr>
                <w:rFonts w:ascii="標楷體" w:eastAsia="標楷體" w:hAnsi="標楷體" w:hint="eastAsia"/>
                <w:b/>
                <w:spacing w:val="-14"/>
                <w:sz w:val="20"/>
                <w:szCs w:val="20"/>
              </w:rPr>
              <w:t>以上，且</w:t>
            </w:r>
            <w:proofErr w:type="gramStart"/>
            <w:r w:rsidRPr="00A56417">
              <w:rPr>
                <w:rFonts w:ascii="標楷體" w:eastAsia="標楷體" w:hAnsi="標楷體" w:hint="eastAsia"/>
                <w:b/>
                <w:spacing w:val="-14"/>
                <w:sz w:val="20"/>
                <w:szCs w:val="20"/>
              </w:rPr>
              <w:t>併</w:t>
            </w:r>
            <w:proofErr w:type="gramEnd"/>
            <w:r w:rsidRPr="00A56417">
              <w:rPr>
                <w:rFonts w:ascii="標楷體" w:eastAsia="標楷體" w:hAnsi="標楷體" w:hint="eastAsia"/>
                <w:b/>
                <w:spacing w:val="-14"/>
                <w:sz w:val="20"/>
                <w:szCs w:val="20"/>
              </w:rPr>
              <w:t>接於甲方11,400伏高壓系統以上者，自首次</w:t>
            </w:r>
            <w:proofErr w:type="gramStart"/>
            <w:r w:rsidRPr="00A56417">
              <w:rPr>
                <w:rFonts w:ascii="標楷體" w:eastAsia="標楷體" w:hAnsi="標楷體" w:hint="eastAsia"/>
                <w:b/>
                <w:spacing w:val="-14"/>
                <w:sz w:val="20"/>
                <w:szCs w:val="20"/>
              </w:rPr>
              <w:t>併</w:t>
            </w:r>
            <w:proofErr w:type="gramEnd"/>
            <w:r w:rsidRPr="00A56417">
              <w:rPr>
                <w:rFonts w:ascii="標楷體" w:eastAsia="標楷體" w:hAnsi="標楷體" w:hint="eastAsia"/>
                <w:b/>
                <w:spacing w:val="-14"/>
                <w:sz w:val="20"/>
                <w:szCs w:val="20"/>
              </w:rPr>
              <w:t>聯日起，應每小時記錄</w:t>
            </w:r>
            <w:proofErr w:type="gramStart"/>
            <w:r w:rsidRPr="00A56417">
              <w:rPr>
                <w:rFonts w:ascii="標楷體" w:eastAsia="標楷體" w:hAnsi="標楷體" w:hint="eastAsia"/>
                <w:b/>
                <w:spacing w:val="-14"/>
                <w:sz w:val="20"/>
                <w:szCs w:val="20"/>
              </w:rPr>
              <w:t>供售甲方</w:t>
            </w:r>
            <w:proofErr w:type="gramEnd"/>
            <w:r w:rsidRPr="00A56417">
              <w:rPr>
                <w:rFonts w:ascii="標楷體" w:eastAsia="標楷體" w:hAnsi="標楷體" w:hint="eastAsia"/>
                <w:b/>
                <w:spacing w:val="-14"/>
                <w:sz w:val="20"/>
                <w:szCs w:val="20"/>
              </w:rPr>
              <w:t>之售電量並於每旬結束次日將「售電旬報」(格式如附表</w:t>
            </w:r>
            <w:r w:rsidR="00532320">
              <w:rPr>
                <w:rFonts w:ascii="標楷體" w:eastAsia="標楷體" w:hAnsi="標楷體" w:hint="eastAsia"/>
                <w:b/>
                <w:spacing w:val="-14"/>
                <w:sz w:val="20"/>
                <w:szCs w:val="20"/>
              </w:rPr>
              <w:t>2</w:t>
            </w:r>
            <w:r w:rsidRPr="00A56417">
              <w:rPr>
                <w:rFonts w:ascii="標楷體" w:eastAsia="標楷體" w:hAnsi="標楷體" w:hint="eastAsia"/>
                <w:b/>
                <w:spacing w:val="-14"/>
                <w:sz w:val="20"/>
                <w:szCs w:val="20"/>
              </w:rPr>
              <w:t>)以電子郵件寄送至台灣電力股份有限公司之電力調度處。</w:t>
            </w:r>
          </w:p>
        </w:tc>
      </w:tr>
    </w:tbl>
    <w:p w14:paraId="23E58682" w14:textId="77777777" w:rsidR="00327FA7" w:rsidRPr="00A56417" w:rsidRDefault="00327FA7" w:rsidP="00327FA7">
      <w:pPr>
        <w:snapToGrid w:val="0"/>
        <w:spacing w:beforeLines="10" w:before="36" w:line="280" w:lineRule="exact"/>
        <w:ind w:leftChars="50" w:left="120"/>
        <w:jc w:val="both"/>
        <w:rPr>
          <w:rFonts w:ascii="標楷體" w:eastAsia="標楷體" w:hAnsi="標楷體" w:cs="新細明體"/>
          <w:kern w:val="0"/>
          <w:sz w:val="20"/>
          <w:szCs w:val="20"/>
        </w:rPr>
      </w:pPr>
      <w:r w:rsidRPr="00A56417">
        <w:rPr>
          <w:rFonts w:ascii="標楷體" w:eastAsia="標楷體" w:hAnsi="標楷體" w:hint="eastAsia"/>
          <w:sz w:val="20"/>
          <w:szCs w:val="20"/>
        </w:rPr>
        <w:t>前項各(機)組發電設備之購售電費率、購售電期限依下列條件約定：</w:t>
      </w:r>
    </w:p>
    <w:p w14:paraId="3765F97A" w14:textId="77777777" w:rsidR="00327FA7" w:rsidRPr="00A56417" w:rsidRDefault="00327FA7" w:rsidP="00327FA7">
      <w:pPr>
        <w:pStyle w:val="a3"/>
        <w:numPr>
          <w:ilvl w:val="0"/>
          <w:numId w:val="1"/>
        </w:numPr>
        <w:tabs>
          <w:tab w:val="clear" w:pos="3054"/>
          <w:tab w:val="left" w:pos="-3960"/>
        </w:tabs>
        <w:autoSpaceDE/>
        <w:autoSpaceDN/>
        <w:adjustRightInd/>
        <w:spacing w:line="280" w:lineRule="exact"/>
        <w:ind w:left="402" w:rightChars="19" w:right="46" w:firstLineChars="0" w:hanging="340"/>
        <w:jc w:val="both"/>
        <w:rPr>
          <w:rFonts w:ascii="標楷體" w:eastAsia="標楷體" w:hAnsi="標楷體" w:cs="新細明體"/>
          <w:spacing w:val="-16"/>
          <w:kern w:val="0"/>
          <w:sz w:val="20"/>
          <w:szCs w:val="20"/>
        </w:rPr>
      </w:pPr>
      <w:r w:rsidRPr="00A56417">
        <w:rPr>
          <w:rFonts w:ascii="標楷體" w:eastAsia="標楷體" w:hAnsi="標楷體" w:hint="eastAsia"/>
          <w:spacing w:val="-16"/>
          <w:sz w:val="20"/>
          <w:szCs w:val="20"/>
        </w:rPr>
        <w:t>發電設備屬「再生能源發展條例」施行後新設置(再生能源發展條例第九條第</w:t>
      </w:r>
      <w:r w:rsidRPr="009C4601">
        <w:rPr>
          <w:rFonts w:ascii="標楷體" w:eastAsia="標楷體" w:hAnsi="標楷體" w:hint="eastAsia"/>
          <w:spacing w:val="-16"/>
          <w:sz w:val="20"/>
          <w:szCs w:val="20"/>
        </w:rPr>
        <w:t>九</w:t>
      </w:r>
      <w:r w:rsidRPr="00A56417">
        <w:rPr>
          <w:rFonts w:ascii="標楷體" w:eastAsia="標楷體" w:hAnsi="標楷體" w:hint="eastAsia"/>
          <w:spacing w:val="-16"/>
          <w:sz w:val="20"/>
          <w:szCs w:val="20"/>
        </w:rPr>
        <w:t>項第三款除外)，取得</w:t>
      </w:r>
      <w:r w:rsidRPr="00A56417">
        <w:rPr>
          <w:rFonts w:ascii="標楷體" w:eastAsia="標楷體" w:hAnsi="標楷體"/>
          <w:spacing w:val="-16"/>
          <w:sz w:val="20"/>
          <w:szCs w:val="20"/>
        </w:rPr>
        <w:t>中央主管機關</w:t>
      </w:r>
      <w:r w:rsidRPr="00A56417">
        <w:rPr>
          <w:rFonts w:ascii="標楷體" w:eastAsia="標楷體" w:hAnsi="標楷體" w:hint="eastAsia"/>
          <w:spacing w:val="-16"/>
          <w:sz w:val="20"/>
          <w:szCs w:val="20"/>
        </w:rPr>
        <w:t>核發之</w:t>
      </w:r>
      <w:r w:rsidRPr="00A56417">
        <w:rPr>
          <w:rFonts w:ascii="標楷體" w:eastAsia="標楷體" w:hAnsi="標楷體"/>
          <w:spacing w:val="-16"/>
          <w:sz w:val="20"/>
          <w:szCs w:val="20"/>
        </w:rPr>
        <w:t>再生能源發電設備認定</w:t>
      </w:r>
      <w:r w:rsidRPr="00A56417">
        <w:rPr>
          <w:rFonts w:ascii="標楷體" w:eastAsia="標楷體" w:hAnsi="標楷體" w:hint="eastAsia"/>
          <w:spacing w:val="-16"/>
          <w:sz w:val="20"/>
          <w:szCs w:val="20"/>
        </w:rPr>
        <w:t>憑證，並適用</w:t>
      </w:r>
      <w:r w:rsidRPr="00A56417">
        <w:rPr>
          <w:rFonts w:ascii="標楷體" w:eastAsia="標楷體" w:hAnsi="標楷體"/>
          <w:spacing w:val="-16"/>
          <w:sz w:val="20"/>
          <w:szCs w:val="20"/>
        </w:rPr>
        <w:t>中央主管機關公告</w:t>
      </w:r>
      <w:r w:rsidRPr="00A56417">
        <w:rPr>
          <w:rFonts w:ascii="標楷體" w:eastAsia="標楷體" w:hAnsi="標楷體" w:hint="eastAsia"/>
          <w:spacing w:val="-16"/>
          <w:sz w:val="20"/>
          <w:szCs w:val="20"/>
        </w:rPr>
        <w:t>之再生能源發電</w:t>
      </w:r>
      <w:proofErr w:type="gramStart"/>
      <w:r w:rsidRPr="00A56417">
        <w:rPr>
          <w:rFonts w:ascii="標楷體" w:eastAsia="標楷體" w:hAnsi="標楷體" w:hint="eastAsia"/>
          <w:spacing w:val="-16"/>
          <w:sz w:val="20"/>
          <w:szCs w:val="20"/>
        </w:rPr>
        <w:t>設備躉購費率</w:t>
      </w:r>
      <w:proofErr w:type="gramEnd"/>
      <w:r w:rsidRPr="00A56417">
        <w:rPr>
          <w:rFonts w:ascii="標楷體" w:eastAsia="標楷體" w:hAnsi="標楷體" w:hint="eastAsia"/>
          <w:spacing w:val="-16"/>
          <w:sz w:val="20"/>
          <w:szCs w:val="20"/>
        </w:rPr>
        <w:t>者，其所產電能由甲</w:t>
      </w:r>
      <w:proofErr w:type="gramStart"/>
      <w:r w:rsidRPr="00A56417">
        <w:rPr>
          <w:rFonts w:ascii="標楷體" w:eastAsia="標楷體" w:hAnsi="標楷體" w:hint="eastAsia"/>
          <w:spacing w:val="-16"/>
          <w:sz w:val="20"/>
          <w:szCs w:val="20"/>
        </w:rPr>
        <w:t>方躉購</w:t>
      </w:r>
      <w:proofErr w:type="gramEnd"/>
      <w:r w:rsidRPr="00A56417">
        <w:rPr>
          <w:rFonts w:ascii="標楷體" w:eastAsia="標楷體" w:hAnsi="標楷體" w:hint="eastAsia"/>
          <w:spacing w:val="-16"/>
          <w:sz w:val="20"/>
          <w:szCs w:val="20"/>
        </w:rPr>
        <w:t>。各該(機)組所產電能</w:t>
      </w:r>
      <w:proofErr w:type="gramStart"/>
      <w:r w:rsidRPr="00A56417">
        <w:rPr>
          <w:rFonts w:ascii="標楷體" w:eastAsia="標楷體" w:hAnsi="標楷體" w:hint="eastAsia"/>
          <w:spacing w:val="-16"/>
          <w:sz w:val="20"/>
          <w:szCs w:val="20"/>
        </w:rPr>
        <w:t>適用躉購費率</w:t>
      </w:r>
      <w:proofErr w:type="gramEnd"/>
      <w:r w:rsidRPr="00A56417">
        <w:rPr>
          <w:rFonts w:ascii="標楷體" w:eastAsia="標楷體" w:hAnsi="標楷體" w:hint="eastAsia"/>
          <w:spacing w:val="-16"/>
          <w:sz w:val="20"/>
          <w:szCs w:val="20"/>
        </w:rPr>
        <w:t>及期限按</w:t>
      </w:r>
      <w:r w:rsidRPr="00A56417">
        <w:rPr>
          <w:rFonts w:ascii="標楷體" w:eastAsia="標楷體" w:hAnsi="標楷體"/>
          <w:spacing w:val="-16"/>
          <w:sz w:val="20"/>
          <w:szCs w:val="20"/>
        </w:rPr>
        <w:t>中央主管機關公告</w:t>
      </w:r>
      <w:r w:rsidRPr="00A56417">
        <w:rPr>
          <w:rFonts w:ascii="標楷體" w:eastAsia="標楷體" w:hAnsi="標楷體" w:hint="eastAsia"/>
          <w:spacing w:val="-16"/>
          <w:sz w:val="20"/>
          <w:szCs w:val="20"/>
        </w:rPr>
        <w:t>再生能源發電設備類別</w:t>
      </w:r>
      <w:proofErr w:type="gramStart"/>
      <w:r w:rsidRPr="00A56417">
        <w:rPr>
          <w:rFonts w:ascii="標楷體" w:eastAsia="標楷體" w:hAnsi="標楷體" w:hint="eastAsia"/>
          <w:spacing w:val="-16"/>
          <w:sz w:val="20"/>
          <w:szCs w:val="20"/>
        </w:rPr>
        <w:t>電能躉購費率</w:t>
      </w:r>
      <w:proofErr w:type="gramEnd"/>
      <w:r w:rsidRPr="00A56417">
        <w:rPr>
          <w:rFonts w:ascii="標楷體" w:eastAsia="標楷體" w:hAnsi="標楷體" w:hint="eastAsia"/>
          <w:spacing w:val="-16"/>
          <w:sz w:val="20"/>
          <w:szCs w:val="20"/>
        </w:rPr>
        <w:t>（不含營業稅）</w:t>
      </w:r>
      <w:proofErr w:type="gramStart"/>
      <w:r w:rsidRPr="00A56417">
        <w:rPr>
          <w:rFonts w:ascii="標楷體" w:eastAsia="標楷體" w:hAnsi="標楷體" w:hint="eastAsia"/>
          <w:spacing w:val="-16"/>
          <w:sz w:val="20"/>
          <w:szCs w:val="20"/>
        </w:rPr>
        <w:t>及躉購年限</w:t>
      </w:r>
      <w:proofErr w:type="gramEnd"/>
      <w:r w:rsidRPr="00A56417">
        <w:rPr>
          <w:rFonts w:ascii="標楷體" w:eastAsia="標楷體" w:hAnsi="標楷體" w:hint="eastAsia"/>
          <w:spacing w:val="-16"/>
          <w:sz w:val="20"/>
          <w:szCs w:val="20"/>
        </w:rPr>
        <w:t>，並以首次</w:t>
      </w:r>
      <w:proofErr w:type="gramStart"/>
      <w:r w:rsidRPr="00A56417">
        <w:rPr>
          <w:rFonts w:ascii="標楷體" w:eastAsia="標楷體" w:hAnsi="標楷體" w:hint="eastAsia"/>
          <w:spacing w:val="-16"/>
          <w:sz w:val="20"/>
          <w:szCs w:val="20"/>
        </w:rPr>
        <w:t>併</w:t>
      </w:r>
      <w:proofErr w:type="gramEnd"/>
      <w:r w:rsidRPr="00A56417">
        <w:rPr>
          <w:rFonts w:ascii="標楷體" w:eastAsia="標楷體" w:hAnsi="標楷體" w:hint="eastAsia"/>
          <w:spacing w:val="-16"/>
          <w:sz w:val="20"/>
          <w:szCs w:val="20"/>
        </w:rPr>
        <w:t>聯日（裝表計量日）為計價起始日，登載</w:t>
      </w:r>
      <w:proofErr w:type="gramStart"/>
      <w:r w:rsidRPr="00A56417">
        <w:rPr>
          <w:rFonts w:ascii="標楷體" w:eastAsia="標楷體" w:hAnsi="標楷體" w:hint="eastAsia"/>
          <w:spacing w:val="-16"/>
          <w:sz w:val="20"/>
          <w:szCs w:val="20"/>
        </w:rPr>
        <w:t>約定</w:t>
      </w:r>
      <w:r w:rsidRPr="00A56417">
        <w:rPr>
          <w:rFonts w:ascii="標楷體" w:eastAsia="標楷體" w:hAnsi="標楷體" w:hint="eastAsia"/>
          <w:spacing w:val="-16"/>
          <w:sz w:val="20"/>
          <w:szCs w:val="20"/>
          <w:lang w:eastAsia="zh-HK"/>
        </w:rPr>
        <w:t>躉購費率</w:t>
      </w:r>
      <w:proofErr w:type="gramEnd"/>
      <w:r w:rsidRPr="00A56417">
        <w:rPr>
          <w:rFonts w:ascii="標楷體" w:eastAsia="標楷體" w:hAnsi="標楷體" w:hint="eastAsia"/>
          <w:spacing w:val="-16"/>
          <w:sz w:val="20"/>
          <w:szCs w:val="20"/>
        </w:rPr>
        <w:t>計價</w:t>
      </w:r>
      <w:proofErr w:type="gramStart"/>
      <w:r w:rsidRPr="00A56417">
        <w:rPr>
          <w:rFonts w:ascii="標楷體" w:eastAsia="標楷體" w:hAnsi="標楷體" w:hint="eastAsia"/>
          <w:spacing w:val="-16"/>
          <w:sz w:val="20"/>
          <w:szCs w:val="20"/>
        </w:rPr>
        <w:t>起迄期間，逾躉購</w:t>
      </w:r>
      <w:proofErr w:type="gramEnd"/>
      <w:r w:rsidRPr="00A56417">
        <w:rPr>
          <w:rFonts w:ascii="標楷體" w:eastAsia="標楷體" w:hAnsi="標楷體" w:hint="eastAsia"/>
          <w:spacing w:val="-16"/>
          <w:sz w:val="20"/>
          <w:szCs w:val="20"/>
        </w:rPr>
        <w:t>費率</w:t>
      </w:r>
      <w:r w:rsidRPr="00A56417">
        <w:rPr>
          <w:rFonts w:ascii="標楷體" w:eastAsia="標楷體" w:hAnsi="標楷體" w:hint="eastAsia"/>
          <w:spacing w:val="-16"/>
          <w:sz w:val="20"/>
          <w:szCs w:val="20"/>
          <w:lang w:eastAsia="zh-HK"/>
        </w:rPr>
        <w:t>適用年限</w:t>
      </w:r>
      <w:r w:rsidRPr="00A56417">
        <w:rPr>
          <w:rFonts w:ascii="標楷體" w:eastAsia="標楷體" w:hAnsi="標楷體" w:hint="eastAsia"/>
          <w:spacing w:val="-16"/>
          <w:sz w:val="20"/>
          <w:szCs w:val="20"/>
        </w:rPr>
        <w:t>者，依本項第二款規定購售電費率及期限。</w:t>
      </w:r>
    </w:p>
    <w:p w14:paraId="5E208566" w14:textId="77777777" w:rsidR="00327FA7" w:rsidRPr="00A56417" w:rsidRDefault="00327FA7" w:rsidP="00327FA7">
      <w:pPr>
        <w:pStyle w:val="a3"/>
        <w:numPr>
          <w:ilvl w:val="0"/>
          <w:numId w:val="1"/>
        </w:numPr>
        <w:tabs>
          <w:tab w:val="clear" w:pos="3054"/>
          <w:tab w:val="left" w:pos="-3960"/>
        </w:tabs>
        <w:autoSpaceDE/>
        <w:autoSpaceDN/>
        <w:adjustRightInd/>
        <w:spacing w:line="280" w:lineRule="exact"/>
        <w:ind w:left="402" w:rightChars="19" w:right="46" w:firstLineChars="0" w:hanging="340"/>
        <w:jc w:val="both"/>
        <w:rPr>
          <w:rFonts w:ascii="標楷體" w:eastAsia="標楷體" w:hAnsi="標楷體"/>
          <w:spacing w:val="-16"/>
          <w:sz w:val="20"/>
          <w:szCs w:val="20"/>
        </w:rPr>
      </w:pPr>
      <w:r w:rsidRPr="00A56417">
        <w:rPr>
          <w:rFonts w:ascii="標楷體" w:eastAsia="標楷體" w:hAnsi="標楷體" w:hint="eastAsia"/>
          <w:spacing w:val="-16"/>
          <w:sz w:val="20"/>
          <w:szCs w:val="20"/>
        </w:rPr>
        <w:t>屬前款以外之發電設備，其所產電能由甲</w:t>
      </w:r>
      <w:proofErr w:type="gramStart"/>
      <w:r w:rsidRPr="00A56417">
        <w:rPr>
          <w:rFonts w:ascii="標楷體" w:eastAsia="標楷體" w:hAnsi="標楷體" w:hint="eastAsia"/>
          <w:spacing w:val="-16"/>
          <w:sz w:val="20"/>
          <w:szCs w:val="20"/>
        </w:rPr>
        <w:t>方躉購</w:t>
      </w:r>
      <w:proofErr w:type="gramEnd"/>
      <w:r w:rsidRPr="00A56417">
        <w:rPr>
          <w:rFonts w:ascii="標楷體" w:eastAsia="標楷體" w:hAnsi="標楷體" w:hint="eastAsia"/>
          <w:spacing w:val="-16"/>
          <w:sz w:val="20"/>
          <w:szCs w:val="20"/>
        </w:rPr>
        <w:t>，各該(機)組所產電能之購售電費率及購售電期限如下：</w:t>
      </w:r>
    </w:p>
    <w:p w14:paraId="20AA9038" w14:textId="77777777" w:rsidR="00327FA7" w:rsidRPr="00A56417" w:rsidRDefault="00327FA7" w:rsidP="00327FA7">
      <w:pPr>
        <w:pStyle w:val="a3"/>
        <w:tabs>
          <w:tab w:val="left" w:pos="-3960"/>
        </w:tabs>
        <w:autoSpaceDE/>
        <w:autoSpaceDN/>
        <w:adjustRightInd/>
        <w:spacing w:line="280" w:lineRule="exact"/>
        <w:ind w:left="595" w:rightChars="19" w:right="46" w:firstLineChars="0" w:hanging="170"/>
        <w:jc w:val="both"/>
        <w:rPr>
          <w:rFonts w:ascii="標楷體" w:eastAsia="標楷體" w:hAnsi="標楷體"/>
          <w:sz w:val="20"/>
          <w:szCs w:val="20"/>
        </w:rPr>
      </w:pPr>
      <w:r w:rsidRPr="00A56417">
        <w:rPr>
          <w:rFonts w:ascii="標楷體" w:eastAsia="標楷體" w:hAnsi="標楷體"/>
          <w:spacing w:val="-16"/>
          <w:sz w:val="20"/>
          <w:szCs w:val="20"/>
        </w:rPr>
        <w:t>1.</w:t>
      </w:r>
      <w:r w:rsidRPr="00A56417">
        <w:rPr>
          <w:rFonts w:ascii="標楷體" w:eastAsia="標楷體" w:hAnsi="標楷體" w:hint="eastAsia"/>
          <w:spacing w:val="-16"/>
          <w:sz w:val="20"/>
          <w:szCs w:val="20"/>
        </w:rPr>
        <w:t>購售電費率：按各該(機)組對照</w:t>
      </w:r>
      <w:r w:rsidRPr="00A56417">
        <w:rPr>
          <w:rFonts w:ascii="標楷體" w:eastAsia="標楷體" w:hAnsi="標楷體"/>
          <w:spacing w:val="-16"/>
          <w:sz w:val="20"/>
          <w:szCs w:val="20"/>
        </w:rPr>
        <w:t>中央主管機關公告</w:t>
      </w:r>
      <w:r w:rsidRPr="00A56417">
        <w:rPr>
          <w:rFonts w:ascii="標楷體" w:eastAsia="標楷體" w:hAnsi="標楷體" w:hint="eastAsia"/>
          <w:spacing w:val="-16"/>
          <w:sz w:val="20"/>
          <w:szCs w:val="20"/>
        </w:rPr>
        <w:t>再生能源發電設備類別</w:t>
      </w:r>
      <w:proofErr w:type="gramStart"/>
      <w:r w:rsidRPr="00A56417">
        <w:rPr>
          <w:rFonts w:ascii="標楷體" w:eastAsia="標楷體" w:hAnsi="標楷體" w:hint="eastAsia"/>
          <w:spacing w:val="-16"/>
          <w:sz w:val="20"/>
          <w:szCs w:val="20"/>
        </w:rPr>
        <w:t>電能躉購費率</w:t>
      </w:r>
      <w:proofErr w:type="gramEnd"/>
      <w:r w:rsidRPr="00A56417">
        <w:rPr>
          <w:rFonts w:ascii="標楷體" w:eastAsia="標楷體" w:hAnsi="標楷體" w:hint="eastAsia"/>
          <w:spacing w:val="-16"/>
          <w:sz w:val="20"/>
          <w:szCs w:val="20"/>
        </w:rPr>
        <w:t>之適用費率與台灣電力股份有限公司於該適用費率公告期間所發布陳報中央主管機關核定之迴避成本每度單價(不含營業稅)，二者取其較低者。</w:t>
      </w:r>
    </w:p>
    <w:p w14:paraId="4A6B78FA" w14:textId="77777777" w:rsidR="00327FA7" w:rsidRPr="00A56417" w:rsidRDefault="00327FA7" w:rsidP="00327FA7">
      <w:pPr>
        <w:pStyle w:val="a3"/>
        <w:tabs>
          <w:tab w:val="left" w:pos="-3960"/>
        </w:tabs>
        <w:autoSpaceDE/>
        <w:autoSpaceDN/>
        <w:adjustRightInd/>
        <w:spacing w:line="280" w:lineRule="exact"/>
        <w:ind w:left="595" w:rightChars="19" w:right="46" w:firstLineChars="0" w:hanging="170"/>
        <w:jc w:val="both"/>
        <w:rPr>
          <w:rFonts w:ascii="標楷體" w:eastAsia="標楷體" w:hAnsi="標楷體"/>
          <w:spacing w:val="-16"/>
          <w:sz w:val="20"/>
          <w:szCs w:val="20"/>
        </w:rPr>
      </w:pPr>
      <w:r w:rsidRPr="00A56417">
        <w:rPr>
          <w:rFonts w:ascii="標楷體" w:eastAsia="標楷體" w:hAnsi="標楷體"/>
          <w:spacing w:val="-16"/>
          <w:sz w:val="20"/>
          <w:szCs w:val="20"/>
        </w:rPr>
        <w:t>2.</w:t>
      </w:r>
      <w:r w:rsidRPr="00A56417">
        <w:rPr>
          <w:rFonts w:ascii="標楷體" w:eastAsia="標楷體" w:hAnsi="標楷體" w:hint="eastAsia"/>
          <w:spacing w:val="-16"/>
          <w:sz w:val="20"/>
          <w:szCs w:val="20"/>
        </w:rPr>
        <w:t>購售電期限：依各該機組</w:t>
      </w:r>
      <w:proofErr w:type="gramStart"/>
      <w:r w:rsidRPr="00A56417">
        <w:rPr>
          <w:rFonts w:ascii="標楷體" w:eastAsia="標楷體" w:hAnsi="標楷體" w:hint="eastAsia"/>
          <w:spacing w:val="-16"/>
          <w:sz w:val="20"/>
          <w:szCs w:val="20"/>
        </w:rPr>
        <w:t>之躉購費率</w:t>
      </w:r>
      <w:proofErr w:type="gramEnd"/>
      <w:r w:rsidRPr="00A56417">
        <w:rPr>
          <w:rFonts w:ascii="標楷體" w:eastAsia="標楷體" w:hAnsi="標楷體" w:hint="eastAsia"/>
          <w:spacing w:val="-16"/>
          <w:sz w:val="20"/>
          <w:szCs w:val="20"/>
        </w:rPr>
        <w:t>適用年限，於該期限屆滿前，除提出書面異議者外，雙方同意期限自動展延5年，其後亦同。</w:t>
      </w:r>
    </w:p>
    <w:p w14:paraId="3777AB57" w14:textId="01209D12" w:rsidR="00CB1BAA" w:rsidRPr="003A35F7" w:rsidRDefault="00CB1BAA" w:rsidP="00CB1BAA">
      <w:pPr>
        <w:snapToGrid w:val="0"/>
        <w:spacing w:line="320"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 xml:space="preserve">第 一 條 之 </w:t>
      </w:r>
      <w:proofErr w:type="gramStart"/>
      <w:r w:rsidRPr="003A35F7">
        <w:rPr>
          <w:rFonts w:ascii="標楷體" w:eastAsia="標楷體" w:hAnsi="標楷體" w:hint="eastAsia"/>
          <w:b/>
          <w:spacing w:val="-16"/>
          <w:sz w:val="20"/>
          <w:szCs w:val="20"/>
        </w:rPr>
        <w:t>一</w:t>
      </w:r>
      <w:proofErr w:type="gramEnd"/>
      <w:r w:rsidRPr="003A35F7">
        <w:rPr>
          <w:rFonts w:ascii="標楷體" w:eastAsia="標楷體" w:hAnsi="標楷體" w:hint="eastAsia"/>
          <w:b/>
          <w:spacing w:val="-16"/>
          <w:sz w:val="20"/>
          <w:szCs w:val="20"/>
        </w:rPr>
        <w:t xml:space="preserve">  暫停計算電能</w:t>
      </w:r>
      <w:proofErr w:type="gramStart"/>
      <w:r w:rsidRPr="003A35F7">
        <w:rPr>
          <w:rFonts w:ascii="標楷體" w:eastAsia="標楷體" w:hAnsi="標楷體" w:hint="eastAsia"/>
          <w:b/>
          <w:spacing w:val="-16"/>
          <w:sz w:val="20"/>
          <w:szCs w:val="20"/>
        </w:rPr>
        <w:t>躉購期</w:t>
      </w:r>
      <w:r w:rsidR="006B7E9F" w:rsidRPr="003A35F7">
        <w:rPr>
          <w:rFonts w:ascii="標楷體" w:eastAsia="標楷體" w:hAnsi="標楷體" w:hint="eastAsia"/>
          <w:b/>
          <w:spacing w:val="-16"/>
          <w:sz w:val="20"/>
          <w:szCs w:val="20"/>
        </w:rPr>
        <w:t>間</w:t>
      </w:r>
      <w:proofErr w:type="gramEnd"/>
    </w:p>
    <w:p w14:paraId="3B4849EE" w14:textId="00D2D232" w:rsidR="00327FA7" w:rsidRPr="003A35F7" w:rsidRDefault="00CB1BAA" w:rsidP="00CB1BAA">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w:t>
      </w:r>
      <w:r w:rsidR="006B7E9F" w:rsidRPr="003A35F7">
        <w:rPr>
          <w:rFonts w:ascii="標楷體" w:eastAsia="標楷體" w:hAnsi="標楷體" w:hint="eastAsia"/>
          <w:spacing w:val="-16"/>
          <w:sz w:val="20"/>
          <w:szCs w:val="20"/>
        </w:rPr>
        <w:t>發電設備於運轉期間有下列任</w:t>
      </w:r>
      <w:proofErr w:type="gramStart"/>
      <w:r w:rsidR="006B7E9F" w:rsidRPr="003A35F7">
        <w:rPr>
          <w:rFonts w:ascii="標楷體" w:eastAsia="標楷體" w:hAnsi="標楷體" w:hint="eastAsia"/>
          <w:spacing w:val="-16"/>
          <w:sz w:val="20"/>
          <w:szCs w:val="20"/>
        </w:rPr>
        <w:t>一</w:t>
      </w:r>
      <w:proofErr w:type="gramEnd"/>
      <w:r w:rsidR="006B7E9F" w:rsidRPr="003A35F7">
        <w:rPr>
          <w:rFonts w:ascii="標楷體" w:eastAsia="標楷體" w:hAnsi="標楷體" w:hint="eastAsia"/>
          <w:spacing w:val="-16"/>
          <w:sz w:val="20"/>
          <w:szCs w:val="20"/>
        </w:rPr>
        <w:t>情事，甲方應暫停計算電能</w:t>
      </w:r>
      <w:proofErr w:type="gramStart"/>
      <w:r w:rsidR="006B7E9F" w:rsidRPr="003A35F7">
        <w:rPr>
          <w:rFonts w:ascii="標楷體" w:eastAsia="標楷體" w:hAnsi="標楷體" w:hint="eastAsia"/>
          <w:spacing w:val="-16"/>
          <w:sz w:val="20"/>
          <w:szCs w:val="20"/>
        </w:rPr>
        <w:t>躉購期間</w:t>
      </w:r>
      <w:proofErr w:type="gramEnd"/>
      <w:r w:rsidRPr="003A35F7">
        <w:rPr>
          <w:rFonts w:ascii="標楷體" w:eastAsia="標楷體" w:hAnsi="標楷體" w:hint="eastAsia"/>
          <w:spacing w:val="-16"/>
          <w:sz w:val="20"/>
          <w:szCs w:val="20"/>
        </w:rPr>
        <w:t>：</w:t>
      </w:r>
    </w:p>
    <w:p w14:paraId="1A47065C" w14:textId="55F8FFA0" w:rsidR="00CB1BAA" w:rsidRPr="003A35F7" w:rsidRDefault="006B7E9F" w:rsidP="00986930">
      <w:pPr>
        <w:pStyle w:val="a3"/>
        <w:numPr>
          <w:ilvl w:val="0"/>
          <w:numId w:val="2"/>
        </w:numPr>
        <w:tabs>
          <w:tab w:val="left" w:pos="-1260"/>
        </w:tabs>
        <w:spacing w:line="250" w:lineRule="exact"/>
        <w:ind w:rightChars="-5" w:right="-12" w:firstLineChars="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乙方設置之第三型再生能源發電設備</w:t>
      </w:r>
      <w:r w:rsidR="00986930" w:rsidRPr="003A35F7">
        <w:rPr>
          <w:rFonts w:ascii="標楷體" w:eastAsia="標楷體" w:hAnsi="標楷體" w:hint="eastAsia"/>
          <w:spacing w:val="-16"/>
          <w:sz w:val="20"/>
          <w:szCs w:val="20"/>
        </w:rPr>
        <w:t>因更換、搬移或遷移設備，</w:t>
      </w:r>
      <w:r w:rsidRPr="003A35F7">
        <w:rPr>
          <w:rFonts w:ascii="標楷體" w:eastAsia="標楷體" w:hAnsi="標楷體" w:hint="eastAsia"/>
          <w:spacing w:val="-16"/>
          <w:sz w:val="20"/>
          <w:szCs w:val="20"/>
        </w:rPr>
        <w:t>依「再生能源發電設備設置管理辦</w:t>
      </w:r>
      <w:r w:rsidRPr="001D6075">
        <w:rPr>
          <w:rFonts w:ascii="標楷體" w:eastAsia="標楷體" w:hAnsi="標楷體" w:hint="eastAsia"/>
          <w:spacing w:val="-16"/>
          <w:sz w:val="20"/>
          <w:szCs w:val="20"/>
        </w:rPr>
        <w:t>法」第</w:t>
      </w:r>
      <w:r w:rsidR="00094BF7" w:rsidRPr="001D6075">
        <w:rPr>
          <w:rFonts w:ascii="標楷體" w:eastAsia="標楷體" w:hAnsi="標楷體" w:hint="eastAsia"/>
          <w:spacing w:val="-16"/>
          <w:sz w:val="20"/>
          <w:szCs w:val="20"/>
        </w:rPr>
        <w:t>16</w:t>
      </w:r>
      <w:r w:rsidRPr="001D6075">
        <w:rPr>
          <w:rFonts w:ascii="標楷體" w:eastAsia="標楷體" w:hAnsi="標楷體" w:hint="eastAsia"/>
          <w:spacing w:val="-16"/>
          <w:sz w:val="20"/>
          <w:szCs w:val="20"/>
        </w:rPr>
        <w:t>條</w:t>
      </w:r>
      <w:r w:rsidR="00986930" w:rsidRPr="001D6075">
        <w:rPr>
          <w:rFonts w:ascii="標楷體" w:eastAsia="標楷體" w:hAnsi="標楷體" w:hint="eastAsia"/>
          <w:spacing w:val="-16"/>
          <w:sz w:val="20"/>
          <w:szCs w:val="20"/>
        </w:rPr>
        <w:t>、第</w:t>
      </w:r>
      <w:r w:rsidR="00094BF7" w:rsidRPr="001D6075">
        <w:rPr>
          <w:rFonts w:ascii="標楷體" w:eastAsia="標楷體" w:hAnsi="標楷體" w:hint="eastAsia"/>
          <w:spacing w:val="-16"/>
          <w:sz w:val="20"/>
          <w:szCs w:val="20"/>
        </w:rPr>
        <w:t>18</w:t>
      </w:r>
      <w:r w:rsidR="00986930" w:rsidRPr="001D6075">
        <w:rPr>
          <w:rFonts w:ascii="標楷體" w:eastAsia="標楷體" w:hAnsi="標楷體" w:hint="eastAsia"/>
          <w:spacing w:val="-16"/>
          <w:sz w:val="20"/>
          <w:szCs w:val="20"/>
        </w:rPr>
        <w:t>條或第</w:t>
      </w:r>
      <w:r w:rsidR="00094BF7" w:rsidRPr="001D6075">
        <w:rPr>
          <w:rFonts w:ascii="標楷體" w:eastAsia="標楷體" w:hAnsi="標楷體" w:hint="eastAsia"/>
          <w:spacing w:val="-16"/>
          <w:sz w:val="20"/>
          <w:szCs w:val="20"/>
        </w:rPr>
        <w:t>19</w:t>
      </w:r>
      <w:r w:rsidR="00986930" w:rsidRPr="001D6075">
        <w:rPr>
          <w:rFonts w:ascii="標楷體" w:eastAsia="標楷體" w:hAnsi="標楷體" w:hint="eastAsia"/>
          <w:spacing w:val="-16"/>
          <w:sz w:val="20"/>
          <w:szCs w:val="20"/>
        </w:rPr>
        <w:t>條</w:t>
      </w:r>
      <w:r w:rsidRPr="001D6075">
        <w:rPr>
          <w:rFonts w:ascii="標楷體" w:eastAsia="標楷體" w:hAnsi="標楷體" w:hint="eastAsia"/>
          <w:spacing w:val="-16"/>
          <w:sz w:val="20"/>
          <w:szCs w:val="20"/>
        </w:rPr>
        <w:t>申請</w:t>
      </w:r>
      <w:r w:rsidRPr="003A35F7">
        <w:rPr>
          <w:rFonts w:ascii="標楷體" w:eastAsia="標楷體" w:hAnsi="標楷體" w:hint="eastAsia"/>
          <w:spacing w:val="-16"/>
          <w:sz w:val="20"/>
          <w:szCs w:val="20"/>
        </w:rPr>
        <w:t>暫停計算電能躉售</w:t>
      </w:r>
      <w:proofErr w:type="gramStart"/>
      <w:r w:rsidRPr="003A35F7">
        <w:rPr>
          <w:rFonts w:ascii="標楷體" w:eastAsia="標楷體" w:hAnsi="標楷體" w:hint="eastAsia"/>
          <w:spacing w:val="-16"/>
          <w:sz w:val="20"/>
          <w:szCs w:val="20"/>
        </w:rPr>
        <w:t>期間，</w:t>
      </w:r>
      <w:proofErr w:type="gramEnd"/>
      <w:r w:rsidRPr="003A35F7">
        <w:rPr>
          <w:rFonts w:ascii="標楷體" w:eastAsia="標楷體" w:hAnsi="標楷體" w:hint="eastAsia"/>
          <w:spacing w:val="-16"/>
          <w:sz w:val="20"/>
          <w:szCs w:val="20"/>
        </w:rPr>
        <w:t>並獲主管機關同意者</w:t>
      </w:r>
      <w:r w:rsidR="00CB1BAA" w:rsidRPr="003A35F7">
        <w:rPr>
          <w:rFonts w:ascii="標楷體" w:eastAsia="標楷體" w:hAnsi="標楷體" w:hint="eastAsia"/>
          <w:spacing w:val="-16"/>
          <w:sz w:val="20"/>
          <w:szCs w:val="20"/>
        </w:rPr>
        <w:t>。</w:t>
      </w:r>
    </w:p>
    <w:p w14:paraId="45295CD0" w14:textId="5D1639DF" w:rsidR="00747DCD" w:rsidRPr="003A35F7" w:rsidRDefault="00CB1BAA" w:rsidP="00CB1BAA">
      <w:pPr>
        <w:pStyle w:val="a3"/>
        <w:numPr>
          <w:ilvl w:val="0"/>
          <w:numId w:val="2"/>
        </w:numPr>
        <w:tabs>
          <w:tab w:val="left" w:pos="-1260"/>
        </w:tabs>
        <w:spacing w:line="250" w:lineRule="exact"/>
        <w:ind w:rightChars="-5" w:right="-12" w:firstLineChars="0"/>
        <w:jc w:val="both"/>
        <w:rPr>
          <w:rFonts w:ascii="標楷體" w:eastAsia="標楷體" w:hAnsi="標楷體"/>
          <w:spacing w:val="-14"/>
          <w:sz w:val="20"/>
          <w:szCs w:val="20"/>
        </w:rPr>
      </w:pPr>
      <w:r w:rsidRPr="003A35F7">
        <w:rPr>
          <w:rFonts w:ascii="標楷體" w:eastAsia="標楷體" w:hAnsi="標楷體" w:hint="eastAsia"/>
          <w:spacing w:val="-14"/>
          <w:sz w:val="20"/>
          <w:szCs w:val="20"/>
        </w:rPr>
        <w:t>乙方設置之太陽光電發電設備，因甲方執行電力網興建、維護及管理，或有天災、不可抗力或其他不可歸責於乙方之事由，</w:t>
      </w:r>
      <w:r w:rsidR="00747DCD" w:rsidRPr="003A35F7">
        <w:rPr>
          <w:rFonts w:ascii="標楷體" w:eastAsia="標楷體" w:hAnsi="標楷體" w:hint="eastAsia"/>
          <w:spacing w:val="-14"/>
          <w:sz w:val="20"/>
          <w:szCs w:val="20"/>
        </w:rPr>
        <w:t>致其發電設備全部無</w:t>
      </w:r>
      <w:r w:rsidR="00747DCD" w:rsidRPr="003A35F7">
        <w:rPr>
          <w:rFonts w:ascii="標楷體" w:eastAsia="標楷體" w:hAnsi="標楷體" w:hint="eastAsia"/>
          <w:spacing w:val="-14"/>
          <w:sz w:val="20"/>
          <w:szCs w:val="20"/>
        </w:rPr>
        <w:lastRenderedPageBreak/>
        <w:t>法與電力網</w:t>
      </w:r>
      <w:proofErr w:type="gramStart"/>
      <w:r w:rsidR="00747DCD" w:rsidRPr="003A35F7">
        <w:rPr>
          <w:rFonts w:ascii="標楷體" w:eastAsia="標楷體" w:hAnsi="標楷體" w:hint="eastAsia"/>
          <w:spacing w:val="-14"/>
          <w:sz w:val="20"/>
          <w:szCs w:val="20"/>
        </w:rPr>
        <w:t>互聯者</w:t>
      </w:r>
      <w:proofErr w:type="gramEnd"/>
      <w:r w:rsidR="00747DCD" w:rsidRPr="003A35F7">
        <w:rPr>
          <w:rFonts w:ascii="標楷體" w:eastAsia="標楷體" w:hAnsi="標楷體" w:hint="eastAsia"/>
          <w:spacing w:val="-14"/>
          <w:sz w:val="20"/>
          <w:szCs w:val="20"/>
        </w:rPr>
        <w:t>，自</w:t>
      </w:r>
      <w:r w:rsidR="00986930" w:rsidRPr="003A35F7">
        <w:rPr>
          <w:rFonts w:ascii="標楷體" w:eastAsia="標楷體" w:hAnsi="標楷體" w:hint="eastAsia"/>
          <w:spacing w:val="-14"/>
          <w:sz w:val="20"/>
          <w:szCs w:val="20"/>
        </w:rPr>
        <w:t>每次</w:t>
      </w:r>
      <w:r w:rsidR="00747DCD" w:rsidRPr="003A35F7">
        <w:rPr>
          <w:rFonts w:ascii="標楷體" w:eastAsia="標楷體" w:hAnsi="標楷體" w:hint="eastAsia"/>
          <w:spacing w:val="-14"/>
          <w:sz w:val="20"/>
          <w:szCs w:val="20"/>
        </w:rPr>
        <w:t>無法互聯達連續</w:t>
      </w:r>
      <w:r w:rsidR="00241AAD" w:rsidRPr="003A35F7">
        <w:rPr>
          <w:rFonts w:ascii="標楷體" w:eastAsia="標楷體" w:hAnsi="標楷體" w:hint="eastAsia"/>
          <w:sz w:val="20"/>
          <w:szCs w:val="20"/>
        </w:rPr>
        <w:t>24</w:t>
      </w:r>
      <w:r w:rsidR="00241AAD" w:rsidRPr="003A35F7">
        <w:rPr>
          <w:rFonts w:ascii="標楷體" w:eastAsia="標楷體" w:hAnsi="標楷體" w:hint="eastAsia"/>
          <w:spacing w:val="-14"/>
          <w:sz w:val="20"/>
          <w:szCs w:val="20"/>
        </w:rPr>
        <w:t>小時</w:t>
      </w:r>
      <w:r w:rsidR="00747DCD" w:rsidRPr="003A35F7">
        <w:rPr>
          <w:rFonts w:ascii="標楷體" w:eastAsia="標楷體" w:hAnsi="標楷體" w:hint="eastAsia"/>
          <w:spacing w:val="-14"/>
          <w:sz w:val="20"/>
          <w:szCs w:val="20"/>
        </w:rPr>
        <w:t>之時起，</w:t>
      </w:r>
      <w:r w:rsidR="00986930" w:rsidRPr="003A35F7">
        <w:rPr>
          <w:rFonts w:ascii="標楷體" w:eastAsia="標楷體" w:hAnsi="標楷體" w:hint="eastAsia"/>
          <w:spacing w:val="-14"/>
          <w:sz w:val="20"/>
          <w:szCs w:val="20"/>
        </w:rPr>
        <w:t>由甲方</w:t>
      </w:r>
      <w:r w:rsidR="00747DCD" w:rsidRPr="003A35F7">
        <w:rPr>
          <w:rFonts w:ascii="標楷體" w:eastAsia="標楷體" w:hAnsi="標楷體" w:hint="eastAsia"/>
          <w:spacing w:val="-14"/>
          <w:sz w:val="20"/>
          <w:szCs w:val="20"/>
        </w:rPr>
        <w:t>開始列計暫停電能躉售</w:t>
      </w:r>
      <w:proofErr w:type="gramStart"/>
      <w:r w:rsidR="00747DCD" w:rsidRPr="003A35F7">
        <w:rPr>
          <w:rFonts w:ascii="標楷體" w:eastAsia="標楷體" w:hAnsi="標楷體" w:hint="eastAsia"/>
          <w:spacing w:val="-14"/>
          <w:sz w:val="20"/>
          <w:szCs w:val="20"/>
        </w:rPr>
        <w:t>期間，</w:t>
      </w:r>
      <w:proofErr w:type="gramEnd"/>
      <w:r w:rsidR="00747DCD" w:rsidRPr="003A35F7">
        <w:rPr>
          <w:rFonts w:ascii="標楷體" w:eastAsia="標楷體" w:hAnsi="標楷體" w:hint="eastAsia"/>
          <w:spacing w:val="-14"/>
          <w:sz w:val="20"/>
          <w:szCs w:val="20"/>
        </w:rPr>
        <w:t>每滿</w:t>
      </w:r>
      <w:r w:rsidR="00241AAD" w:rsidRPr="003A35F7">
        <w:rPr>
          <w:rFonts w:ascii="標楷體" w:eastAsia="標楷體" w:hAnsi="標楷體" w:hint="eastAsia"/>
          <w:sz w:val="20"/>
          <w:szCs w:val="20"/>
        </w:rPr>
        <w:t>24小</w:t>
      </w:r>
      <w:r w:rsidR="00241AAD" w:rsidRPr="003A35F7">
        <w:rPr>
          <w:rFonts w:ascii="標楷體" w:eastAsia="標楷體" w:hAnsi="標楷體" w:hint="eastAsia"/>
          <w:spacing w:val="-14"/>
          <w:sz w:val="20"/>
          <w:szCs w:val="20"/>
        </w:rPr>
        <w:t>時</w:t>
      </w:r>
      <w:r w:rsidR="00747DCD" w:rsidRPr="003A35F7">
        <w:rPr>
          <w:rFonts w:ascii="標楷體" w:eastAsia="標楷體" w:hAnsi="標楷體" w:hint="eastAsia"/>
          <w:spacing w:val="-14"/>
          <w:sz w:val="20"/>
          <w:szCs w:val="20"/>
        </w:rPr>
        <w:t>列計1日，不足1日之時數得累計迄至最近</w:t>
      </w:r>
      <w:r w:rsidR="008A71F7" w:rsidRPr="003A35F7">
        <w:rPr>
          <w:rFonts w:ascii="標楷體" w:eastAsia="標楷體" w:hAnsi="標楷體" w:hint="eastAsia"/>
          <w:spacing w:val="-14"/>
          <w:sz w:val="20"/>
          <w:szCs w:val="20"/>
        </w:rPr>
        <w:t>1個</w:t>
      </w:r>
      <w:r w:rsidR="00747DCD" w:rsidRPr="003A35F7">
        <w:rPr>
          <w:rFonts w:ascii="標楷體" w:eastAsia="標楷體" w:hAnsi="標楷體" w:hint="eastAsia"/>
          <w:spacing w:val="-14"/>
          <w:sz w:val="20"/>
          <w:szCs w:val="20"/>
        </w:rPr>
        <w:t>雙數月份之末日一併結算，</w:t>
      </w:r>
      <w:proofErr w:type="gramStart"/>
      <w:r w:rsidR="00747DCD" w:rsidRPr="003A35F7">
        <w:rPr>
          <w:rFonts w:ascii="標楷體" w:eastAsia="標楷體" w:hAnsi="標楷體" w:hint="eastAsia"/>
          <w:spacing w:val="-14"/>
          <w:sz w:val="20"/>
          <w:szCs w:val="20"/>
        </w:rPr>
        <w:t>倘經</w:t>
      </w:r>
      <w:r w:rsidR="00986930" w:rsidRPr="003A35F7">
        <w:rPr>
          <w:rFonts w:ascii="標楷體" w:eastAsia="標楷體" w:hAnsi="標楷體" w:hint="eastAsia"/>
          <w:spacing w:val="-14"/>
          <w:sz w:val="20"/>
          <w:szCs w:val="20"/>
        </w:rPr>
        <w:t>甲</w:t>
      </w:r>
      <w:proofErr w:type="gramEnd"/>
      <w:r w:rsidR="00986930" w:rsidRPr="003A35F7">
        <w:rPr>
          <w:rFonts w:ascii="標楷體" w:eastAsia="標楷體" w:hAnsi="標楷體" w:hint="eastAsia"/>
          <w:spacing w:val="-14"/>
          <w:sz w:val="20"/>
          <w:szCs w:val="20"/>
        </w:rPr>
        <w:t>方</w:t>
      </w:r>
      <w:r w:rsidR="00747DCD" w:rsidRPr="003A35F7">
        <w:rPr>
          <w:rFonts w:ascii="標楷體" w:eastAsia="標楷體" w:hAnsi="標楷體" w:hint="eastAsia"/>
          <w:spacing w:val="-14"/>
          <w:sz w:val="20"/>
          <w:szCs w:val="20"/>
        </w:rPr>
        <w:t>結算仍未滿</w:t>
      </w:r>
      <w:r w:rsidR="00241AAD" w:rsidRPr="003A35F7">
        <w:rPr>
          <w:rFonts w:ascii="標楷體" w:eastAsia="標楷體" w:hAnsi="標楷體" w:hint="eastAsia"/>
          <w:sz w:val="20"/>
          <w:szCs w:val="20"/>
        </w:rPr>
        <w:t>24</w:t>
      </w:r>
      <w:r w:rsidR="00241AAD" w:rsidRPr="003A35F7">
        <w:rPr>
          <w:rFonts w:ascii="標楷體" w:eastAsia="標楷體" w:hAnsi="標楷體" w:hint="eastAsia"/>
          <w:spacing w:val="-14"/>
          <w:sz w:val="20"/>
          <w:szCs w:val="20"/>
        </w:rPr>
        <w:t>小時</w:t>
      </w:r>
      <w:r w:rsidR="00747DCD" w:rsidRPr="003A35F7">
        <w:rPr>
          <w:rFonts w:ascii="標楷體" w:eastAsia="標楷體" w:hAnsi="標楷體" w:hint="eastAsia"/>
          <w:spacing w:val="-14"/>
          <w:sz w:val="20"/>
          <w:szCs w:val="20"/>
        </w:rPr>
        <w:t>即不予列計，亦不得遞延結算。</w:t>
      </w:r>
    </w:p>
    <w:p w14:paraId="07068D8C" w14:textId="7F96C7F7" w:rsidR="00806077" w:rsidRPr="003A35F7" w:rsidRDefault="0055054A" w:rsidP="00806077">
      <w:pPr>
        <w:pStyle w:val="a3"/>
        <w:numPr>
          <w:ilvl w:val="0"/>
          <w:numId w:val="2"/>
        </w:numPr>
        <w:tabs>
          <w:tab w:val="left" w:pos="-1260"/>
        </w:tabs>
        <w:spacing w:line="250" w:lineRule="exact"/>
        <w:ind w:rightChars="-5" w:right="-12" w:firstLineChars="0"/>
        <w:jc w:val="both"/>
        <w:rPr>
          <w:rFonts w:ascii="標楷體" w:eastAsia="標楷體" w:hAnsi="標楷體"/>
          <w:b/>
          <w:bCs/>
          <w:spacing w:val="-14"/>
          <w:sz w:val="20"/>
          <w:szCs w:val="20"/>
        </w:rPr>
      </w:pPr>
      <w:r w:rsidRPr="003A35F7">
        <w:rPr>
          <w:rFonts w:ascii="標楷體" w:eastAsia="標楷體" w:hAnsi="標楷體" w:hint="eastAsia"/>
          <w:spacing w:val="-14"/>
          <w:sz w:val="20"/>
          <w:szCs w:val="20"/>
        </w:rPr>
        <w:t>乙方設置之太陽光電發電設備，且使用依經濟部訂定之「太陽光電發電業設置共同升壓站及容量分配作業要點」設置之共同升壓站，因共同升壓站有更換、維護或有天災及不可抗力之事由，</w:t>
      </w:r>
      <w:r w:rsidR="00806077" w:rsidRPr="003A35F7">
        <w:rPr>
          <w:rFonts w:ascii="標楷體" w:eastAsia="標楷體" w:hAnsi="標楷體" w:hint="eastAsia"/>
          <w:spacing w:val="-14"/>
          <w:sz w:val="20"/>
          <w:szCs w:val="20"/>
        </w:rPr>
        <w:t>致其發電設備全部無法與電力網</w:t>
      </w:r>
      <w:proofErr w:type="gramStart"/>
      <w:r w:rsidR="00806077" w:rsidRPr="003A35F7">
        <w:rPr>
          <w:rFonts w:ascii="標楷體" w:eastAsia="標楷體" w:hAnsi="標楷體" w:hint="eastAsia"/>
          <w:spacing w:val="-14"/>
          <w:sz w:val="20"/>
          <w:szCs w:val="20"/>
        </w:rPr>
        <w:t>互聯者</w:t>
      </w:r>
      <w:proofErr w:type="gramEnd"/>
      <w:r w:rsidR="00806077" w:rsidRPr="003A35F7">
        <w:rPr>
          <w:rFonts w:ascii="標楷體" w:eastAsia="標楷體" w:hAnsi="標楷體" w:hint="eastAsia"/>
          <w:spacing w:val="-14"/>
          <w:sz w:val="20"/>
          <w:szCs w:val="20"/>
        </w:rPr>
        <w:t>，自</w:t>
      </w:r>
      <w:r w:rsidR="00986930" w:rsidRPr="003A35F7">
        <w:rPr>
          <w:rFonts w:ascii="標楷體" w:eastAsia="標楷體" w:hAnsi="標楷體" w:hint="eastAsia"/>
          <w:spacing w:val="-14"/>
          <w:sz w:val="20"/>
          <w:szCs w:val="20"/>
        </w:rPr>
        <w:t>每次</w:t>
      </w:r>
      <w:r w:rsidR="00806077" w:rsidRPr="003A35F7">
        <w:rPr>
          <w:rFonts w:ascii="標楷體" w:eastAsia="標楷體" w:hAnsi="標楷體" w:hint="eastAsia"/>
          <w:spacing w:val="-14"/>
          <w:sz w:val="20"/>
          <w:szCs w:val="20"/>
        </w:rPr>
        <w:t>無法互聯達連續</w:t>
      </w:r>
      <w:r w:rsidR="00241AAD" w:rsidRPr="003A35F7">
        <w:rPr>
          <w:rFonts w:ascii="標楷體" w:eastAsia="標楷體" w:hAnsi="標楷體" w:hint="eastAsia"/>
          <w:sz w:val="20"/>
          <w:szCs w:val="20"/>
        </w:rPr>
        <w:t>24</w:t>
      </w:r>
      <w:r w:rsidR="00241AAD" w:rsidRPr="003A35F7">
        <w:rPr>
          <w:rFonts w:ascii="標楷體" w:eastAsia="標楷體" w:hAnsi="標楷體" w:hint="eastAsia"/>
          <w:spacing w:val="-14"/>
          <w:sz w:val="20"/>
          <w:szCs w:val="20"/>
        </w:rPr>
        <w:t>小時</w:t>
      </w:r>
      <w:r w:rsidR="00806077" w:rsidRPr="003A35F7">
        <w:rPr>
          <w:rFonts w:ascii="標楷體" w:eastAsia="標楷體" w:hAnsi="標楷體" w:hint="eastAsia"/>
          <w:spacing w:val="-14"/>
          <w:sz w:val="20"/>
          <w:szCs w:val="20"/>
        </w:rPr>
        <w:t>之時起</w:t>
      </w:r>
      <w:r w:rsidRPr="003A35F7">
        <w:rPr>
          <w:rFonts w:ascii="標楷體" w:eastAsia="標楷體" w:hAnsi="標楷體" w:hint="eastAsia"/>
          <w:spacing w:val="-14"/>
          <w:sz w:val="20"/>
          <w:szCs w:val="20"/>
        </w:rPr>
        <w:t>，經</w:t>
      </w:r>
      <w:proofErr w:type="gramStart"/>
      <w:r w:rsidRPr="003A35F7">
        <w:rPr>
          <w:rFonts w:ascii="標楷體" w:eastAsia="標楷體" w:hAnsi="標楷體" w:hint="eastAsia"/>
          <w:spacing w:val="-14"/>
          <w:sz w:val="20"/>
          <w:szCs w:val="20"/>
        </w:rPr>
        <w:t>甲方核轉</w:t>
      </w:r>
      <w:proofErr w:type="gramEnd"/>
      <w:r w:rsidRPr="003A35F7">
        <w:rPr>
          <w:rFonts w:ascii="標楷體" w:eastAsia="標楷體" w:hAnsi="標楷體" w:hint="eastAsia"/>
          <w:spacing w:val="-14"/>
          <w:sz w:val="20"/>
          <w:szCs w:val="20"/>
        </w:rPr>
        <w:t>主管機關備查後，</w:t>
      </w:r>
      <w:r w:rsidR="00986930" w:rsidRPr="003A35F7">
        <w:rPr>
          <w:rFonts w:ascii="標楷體" w:eastAsia="標楷體" w:hAnsi="標楷體" w:hint="eastAsia"/>
          <w:spacing w:val="-14"/>
          <w:sz w:val="20"/>
          <w:szCs w:val="20"/>
        </w:rPr>
        <w:t>由甲方</w:t>
      </w:r>
      <w:r w:rsidR="00806077" w:rsidRPr="003A35F7">
        <w:rPr>
          <w:rFonts w:ascii="標楷體" w:eastAsia="標楷體" w:hAnsi="標楷體" w:hint="eastAsia"/>
          <w:spacing w:val="-14"/>
          <w:sz w:val="20"/>
          <w:szCs w:val="20"/>
        </w:rPr>
        <w:t>開始列計暫停電能躉售</w:t>
      </w:r>
      <w:proofErr w:type="gramStart"/>
      <w:r w:rsidR="00806077" w:rsidRPr="003A35F7">
        <w:rPr>
          <w:rFonts w:ascii="標楷體" w:eastAsia="標楷體" w:hAnsi="標楷體" w:hint="eastAsia"/>
          <w:spacing w:val="-14"/>
          <w:sz w:val="20"/>
          <w:szCs w:val="20"/>
        </w:rPr>
        <w:t>期間，</w:t>
      </w:r>
      <w:proofErr w:type="gramEnd"/>
      <w:r w:rsidR="00806077" w:rsidRPr="003A35F7">
        <w:rPr>
          <w:rFonts w:ascii="標楷體" w:eastAsia="標楷體" w:hAnsi="標楷體" w:hint="eastAsia"/>
          <w:spacing w:val="-14"/>
          <w:sz w:val="20"/>
          <w:szCs w:val="20"/>
        </w:rPr>
        <w:t>每滿</w:t>
      </w:r>
      <w:r w:rsidR="00241AAD" w:rsidRPr="003A35F7">
        <w:rPr>
          <w:rFonts w:ascii="標楷體" w:eastAsia="標楷體" w:hAnsi="標楷體" w:hint="eastAsia"/>
          <w:sz w:val="20"/>
          <w:szCs w:val="20"/>
        </w:rPr>
        <w:t>24</w:t>
      </w:r>
      <w:r w:rsidR="00241AAD" w:rsidRPr="003A35F7">
        <w:rPr>
          <w:rFonts w:ascii="標楷體" w:eastAsia="標楷體" w:hAnsi="標楷體" w:hint="eastAsia"/>
          <w:spacing w:val="-14"/>
          <w:sz w:val="20"/>
          <w:szCs w:val="20"/>
        </w:rPr>
        <w:t>小時</w:t>
      </w:r>
      <w:r w:rsidR="00806077" w:rsidRPr="003A35F7">
        <w:rPr>
          <w:rFonts w:ascii="標楷體" w:eastAsia="標楷體" w:hAnsi="標楷體" w:hint="eastAsia"/>
          <w:spacing w:val="-14"/>
          <w:sz w:val="20"/>
          <w:szCs w:val="20"/>
        </w:rPr>
        <w:t>列計1日，不足</w:t>
      </w:r>
      <w:r w:rsidR="00AB690E" w:rsidRPr="003A35F7">
        <w:rPr>
          <w:rFonts w:ascii="標楷體" w:eastAsia="標楷體" w:hAnsi="標楷體" w:hint="eastAsia"/>
          <w:spacing w:val="-14"/>
          <w:sz w:val="20"/>
          <w:szCs w:val="20"/>
        </w:rPr>
        <w:t>1</w:t>
      </w:r>
      <w:r w:rsidR="00806077" w:rsidRPr="003A35F7">
        <w:rPr>
          <w:rFonts w:ascii="標楷體" w:eastAsia="標楷體" w:hAnsi="標楷體" w:hint="eastAsia"/>
          <w:spacing w:val="-14"/>
          <w:sz w:val="20"/>
          <w:szCs w:val="20"/>
        </w:rPr>
        <w:t>日之時數得累計迄至最近</w:t>
      </w:r>
      <w:r w:rsidR="000E25D8" w:rsidRPr="003A35F7">
        <w:rPr>
          <w:rFonts w:ascii="標楷體" w:eastAsia="標楷體" w:hAnsi="標楷體" w:hint="eastAsia"/>
          <w:spacing w:val="-14"/>
          <w:sz w:val="20"/>
          <w:szCs w:val="20"/>
        </w:rPr>
        <w:t>1</w:t>
      </w:r>
      <w:r w:rsidR="00806077" w:rsidRPr="003A35F7">
        <w:rPr>
          <w:rFonts w:ascii="標楷體" w:eastAsia="標楷體" w:hAnsi="標楷體" w:hint="eastAsia"/>
          <w:spacing w:val="-14"/>
          <w:sz w:val="20"/>
          <w:szCs w:val="20"/>
        </w:rPr>
        <w:t>個雙數月份之末日一併結算，</w:t>
      </w:r>
      <w:proofErr w:type="gramStart"/>
      <w:r w:rsidR="00806077" w:rsidRPr="003A35F7">
        <w:rPr>
          <w:rFonts w:ascii="標楷體" w:eastAsia="標楷體" w:hAnsi="標楷體" w:hint="eastAsia"/>
          <w:spacing w:val="-14"/>
          <w:sz w:val="20"/>
          <w:szCs w:val="20"/>
        </w:rPr>
        <w:t>倘經</w:t>
      </w:r>
      <w:r w:rsidR="00986930" w:rsidRPr="003A35F7">
        <w:rPr>
          <w:rFonts w:ascii="標楷體" w:eastAsia="標楷體" w:hAnsi="標楷體" w:hint="eastAsia"/>
          <w:spacing w:val="-14"/>
          <w:sz w:val="20"/>
          <w:szCs w:val="20"/>
        </w:rPr>
        <w:t>甲</w:t>
      </w:r>
      <w:proofErr w:type="gramEnd"/>
      <w:r w:rsidR="00986930" w:rsidRPr="003A35F7">
        <w:rPr>
          <w:rFonts w:ascii="標楷體" w:eastAsia="標楷體" w:hAnsi="標楷體" w:hint="eastAsia"/>
          <w:spacing w:val="-14"/>
          <w:sz w:val="20"/>
          <w:szCs w:val="20"/>
        </w:rPr>
        <w:t>方</w:t>
      </w:r>
      <w:r w:rsidR="00806077" w:rsidRPr="003A35F7">
        <w:rPr>
          <w:rFonts w:ascii="標楷體" w:eastAsia="標楷體" w:hAnsi="標楷體" w:hint="eastAsia"/>
          <w:spacing w:val="-14"/>
          <w:sz w:val="20"/>
          <w:szCs w:val="20"/>
        </w:rPr>
        <w:t>結算仍未滿</w:t>
      </w:r>
      <w:r w:rsidR="00241AAD" w:rsidRPr="003A35F7">
        <w:rPr>
          <w:rFonts w:ascii="標楷體" w:eastAsia="標楷體" w:hAnsi="標楷體" w:hint="eastAsia"/>
          <w:sz w:val="20"/>
          <w:szCs w:val="20"/>
        </w:rPr>
        <w:t>24</w:t>
      </w:r>
      <w:r w:rsidR="00241AAD" w:rsidRPr="003A35F7">
        <w:rPr>
          <w:rFonts w:ascii="標楷體" w:eastAsia="標楷體" w:hAnsi="標楷體" w:hint="eastAsia"/>
          <w:spacing w:val="-14"/>
          <w:sz w:val="20"/>
          <w:szCs w:val="20"/>
        </w:rPr>
        <w:t>小時</w:t>
      </w:r>
      <w:r w:rsidR="00806077" w:rsidRPr="003A35F7">
        <w:rPr>
          <w:rFonts w:ascii="標楷體" w:eastAsia="標楷體" w:hAnsi="標楷體" w:hint="eastAsia"/>
          <w:spacing w:val="-14"/>
          <w:sz w:val="20"/>
          <w:szCs w:val="20"/>
        </w:rPr>
        <w:t>即不予列計，亦不得遞延結算。</w:t>
      </w:r>
    </w:p>
    <w:p w14:paraId="5762440F" w14:textId="2170EE28" w:rsidR="00327FA7" w:rsidRPr="003A35F7" w:rsidRDefault="00327FA7" w:rsidP="003D5087">
      <w:pPr>
        <w:pStyle w:val="a3"/>
        <w:tabs>
          <w:tab w:val="left" w:pos="-1260"/>
        </w:tabs>
        <w:spacing w:line="250" w:lineRule="exact"/>
        <w:ind w:left="0" w:rightChars="-5" w:right="-12" w:firstLineChars="0" w:firstLine="0"/>
        <w:jc w:val="both"/>
        <w:rPr>
          <w:rFonts w:ascii="標楷體" w:eastAsia="標楷體" w:hAnsi="標楷體"/>
          <w:b/>
          <w:spacing w:val="-16"/>
          <w:sz w:val="20"/>
          <w:szCs w:val="20"/>
        </w:rPr>
      </w:pPr>
      <w:r w:rsidRPr="003A35F7">
        <w:rPr>
          <w:rFonts w:ascii="標楷體" w:eastAsia="標楷體" w:hAnsi="標楷體" w:hint="eastAsia"/>
          <w:b/>
          <w:spacing w:val="-16"/>
          <w:sz w:val="20"/>
          <w:szCs w:val="20"/>
        </w:rPr>
        <w:t>第 二 條  設置範圍及責任分界點</w:t>
      </w:r>
    </w:p>
    <w:p w14:paraId="6FD9C75E" w14:textId="38E64AFD" w:rsidR="00327FA7" w:rsidRPr="003A35F7" w:rsidRDefault="00327FA7" w:rsidP="00327FA7">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乙方向主管機關申請設置再生能源發電系統之設計圖如附件</w:t>
      </w:r>
      <w:r w:rsidR="00532320" w:rsidRPr="003A35F7">
        <w:rPr>
          <w:rFonts w:ascii="標楷體" w:eastAsia="標楷體" w:hAnsi="標楷體" w:hint="eastAsia"/>
          <w:spacing w:val="-16"/>
          <w:sz w:val="20"/>
          <w:szCs w:val="20"/>
        </w:rPr>
        <w:t>2</w:t>
      </w:r>
      <w:r w:rsidRPr="003A35F7">
        <w:rPr>
          <w:rFonts w:ascii="標楷體" w:eastAsia="標楷體" w:hAnsi="標楷體" w:hint="eastAsia"/>
          <w:spacing w:val="-16"/>
          <w:sz w:val="20"/>
          <w:szCs w:val="20"/>
        </w:rPr>
        <w:t>，其設置(自用)範圍經甲方核定如附件</w:t>
      </w:r>
      <w:r w:rsidR="00532320" w:rsidRPr="003A35F7">
        <w:rPr>
          <w:rFonts w:ascii="標楷體" w:eastAsia="標楷體" w:hAnsi="標楷體" w:hint="eastAsia"/>
          <w:spacing w:val="-16"/>
          <w:sz w:val="20"/>
          <w:szCs w:val="20"/>
        </w:rPr>
        <w:t>3</w:t>
      </w:r>
      <w:r w:rsidRPr="003A35F7">
        <w:rPr>
          <w:rFonts w:ascii="標楷體" w:eastAsia="標楷體" w:hAnsi="標楷體" w:hint="eastAsia"/>
          <w:spacing w:val="-16"/>
          <w:sz w:val="20"/>
          <w:szCs w:val="20"/>
        </w:rPr>
        <w:t>。</w:t>
      </w:r>
    </w:p>
    <w:p w14:paraId="10C24BC6" w14:textId="1EBA91E9" w:rsidR="00327FA7" w:rsidRPr="003A35F7" w:rsidRDefault="00327FA7" w:rsidP="00327FA7">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甲、乙雙方責任分界點如附件</w:t>
      </w:r>
      <w:r w:rsidR="00A84947" w:rsidRPr="003A35F7">
        <w:rPr>
          <w:rFonts w:ascii="標楷體" w:eastAsia="標楷體" w:hAnsi="標楷體" w:hint="eastAsia"/>
          <w:spacing w:val="-16"/>
          <w:sz w:val="20"/>
          <w:szCs w:val="20"/>
        </w:rPr>
        <w:t>4</w:t>
      </w:r>
      <w:r w:rsidRPr="003A35F7">
        <w:rPr>
          <w:rFonts w:ascii="標楷體" w:eastAsia="標楷體" w:hAnsi="標楷體" w:hint="eastAsia"/>
          <w:spacing w:val="-16"/>
          <w:sz w:val="20"/>
          <w:szCs w:val="20"/>
        </w:rPr>
        <w:t>，為乙方躉售電能線路連接於甲方之電力系統之</w:t>
      </w:r>
      <w:proofErr w:type="gramStart"/>
      <w:r w:rsidRPr="003A35F7">
        <w:rPr>
          <w:rFonts w:ascii="標楷體" w:eastAsia="標楷體" w:hAnsi="標楷體" w:hint="eastAsia"/>
          <w:spacing w:val="-16"/>
          <w:sz w:val="20"/>
          <w:szCs w:val="20"/>
        </w:rPr>
        <w:t>併聯點</w:t>
      </w:r>
      <w:proofErr w:type="gramEnd"/>
      <w:r w:rsidRPr="003A35F7">
        <w:rPr>
          <w:rFonts w:ascii="標楷體" w:eastAsia="標楷體" w:hAnsi="標楷體" w:hint="eastAsia"/>
          <w:spacing w:val="-16"/>
          <w:sz w:val="20"/>
          <w:szCs w:val="20"/>
        </w:rPr>
        <w:t>。責任分界點以下(</w:t>
      </w:r>
      <w:proofErr w:type="gramStart"/>
      <w:r w:rsidRPr="003A35F7">
        <w:rPr>
          <w:rFonts w:ascii="標楷體" w:eastAsia="標楷體" w:hAnsi="標楷體" w:hint="eastAsia"/>
          <w:spacing w:val="-16"/>
          <w:sz w:val="20"/>
          <w:szCs w:val="20"/>
        </w:rPr>
        <w:t>乙方側</w:t>
      </w:r>
      <w:proofErr w:type="gramEnd"/>
      <w:r w:rsidRPr="003A35F7">
        <w:rPr>
          <w:rFonts w:ascii="標楷體" w:eastAsia="標楷體" w:hAnsi="標楷體" w:hint="eastAsia"/>
          <w:spacing w:val="-16"/>
          <w:sz w:val="20"/>
          <w:szCs w:val="20"/>
        </w:rPr>
        <w:t>)之發、供、變電設備、安全保護開關及計量設備（含電</w:t>
      </w:r>
      <w:r w:rsidR="00A94D5A" w:rsidRPr="003A35F7">
        <w:rPr>
          <w:rFonts w:ascii="標楷體" w:eastAsia="標楷體" w:hAnsi="標楷體" w:hint="eastAsia"/>
          <w:spacing w:val="-16"/>
          <w:sz w:val="20"/>
          <w:szCs w:val="20"/>
        </w:rPr>
        <w:t>度</w:t>
      </w:r>
      <w:r w:rsidRPr="003A35F7">
        <w:rPr>
          <w:rFonts w:ascii="標楷體" w:eastAsia="標楷體" w:hAnsi="標楷體" w:hint="eastAsia"/>
          <w:spacing w:val="-16"/>
          <w:sz w:val="20"/>
          <w:szCs w:val="20"/>
        </w:rPr>
        <w:t>表、變比器）、</w:t>
      </w:r>
      <w:proofErr w:type="gramStart"/>
      <w:r w:rsidRPr="003A35F7">
        <w:rPr>
          <w:rFonts w:ascii="標楷體" w:eastAsia="標楷體" w:hAnsi="標楷體" w:hint="eastAsia"/>
          <w:spacing w:val="-16"/>
          <w:sz w:val="20"/>
          <w:szCs w:val="20"/>
        </w:rPr>
        <w:t>表箱</w:t>
      </w:r>
      <w:proofErr w:type="gramEnd"/>
      <w:r w:rsidRPr="003A35F7">
        <w:rPr>
          <w:rFonts w:ascii="標楷體" w:eastAsia="標楷體" w:hAnsi="標楷體" w:hint="eastAsia"/>
          <w:spacing w:val="-16"/>
          <w:sz w:val="20"/>
          <w:szCs w:val="20"/>
        </w:rPr>
        <w:t>，概由乙方自費置備並負責管理維護，惟設置前應將其相關資料送交甲方認可，變更時亦同。</w:t>
      </w:r>
    </w:p>
    <w:p w14:paraId="08E1B0B1" w14:textId="77777777" w:rsidR="00327FA7" w:rsidRPr="003A35F7" w:rsidRDefault="00327FA7" w:rsidP="00327FA7">
      <w:pPr>
        <w:snapToGrid w:val="0"/>
        <w:spacing w:line="250"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 xml:space="preserve">第 三 條  </w:t>
      </w:r>
      <w:proofErr w:type="gramStart"/>
      <w:r w:rsidRPr="003A35F7">
        <w:rPr>
          <w:rFonts w:ascii="標楷體" w:eastAsia="標楷體" w:hAnsi="標楷體" w:hint="eastAsia"/>
          <w:b/>
          <w:spacing w:val="-16"/>
          <w:sz w:val="20"/>
          <w:szCs w:val="20"/>
        </w:rPr>
        <w:t>併</w:t>
      </w:r>
      <w:proofErr w:type="gramEnd"/>
      <w:r w:rsidRPr="003A35F7">
        <w:rPr>
          <w:rFonts w:ascii="標楷體" w:eastAsia="標楷體" w:hAnsi="標楷體" w:hint="eastAsia"/>
          <w:b/>
          <w:spacing w:val="-16"/>
          <w:sz w:val="20"/>
          <w:szCs w:val="20"/>
        </w:rPr>
        <w:t>聯規定</w:t>
      </w:r>
    </w:p>
    <w:p w14:paraId="55442DE6" w14:textId="54E9EF0F" w:rsidR="00327FA7" w:rsidRPr="003A35F7" w:rsidRDefault="00327FA7" w:rsidP="00327FA7">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乙方之再生能源發電系統與甲方之電力系統連接時，應依甲乙雙方之</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聯協商事項（如附件</w:t>
      </w:r>
      <w:r w:rsidR="00532320" w:rsidRPr="003A35F7">
        <w:rPr>
          <w:rFonts w:ascii="標楷體" w:eastAsia="標楷體" w:hAnsi="標楷體" w:hint="eastAsia"/>
          <w:spacing w:val="-16"/>
          <w:sz w:val="20"/>
          <w:szCs w:val="20"/>
        </w:rPr>
        <w:t>5</w:t>
      </w:r>
      <w:r w:rsidRPr="003A35F7">
        <w:rPr>
          <w:rFonts w:ascii="標楷體" w:eastAsia="標楷體" w:hAnsi="標楷體" w:hint="eastAsia"/>
          <w:spacing w:val="-16"/>
          <w:sz w:val="20"/>
          <w:szCs w:val="20"/>
        </w:rPr>
        <w:t>）及依經濟部核定之「台灣電力股份有限公司再生能源發電系統</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聯技術要點」(如附件</w:t>
      </w:r>
      <w:r w:rsidR="00532320" w:rsidRPr="003A35F7">
        <w:rPr>
          <w:rFonts w:ascii="標楷體" w:eastAsia="標楷體" w:hAnsi="標楷體" w:hint="eastAsia"/>
          <w:spacing w:val="-16"/>
          <w:sz w:val="20"/>
          <w:szCs w:val="20"/>
        </w:rPr>
        <w:t>6</w:t>
      </w:r>
      <w:r w:rsidRPr="003A35F7">
        <w:rPr>
          <w:rFonts w:ascii="標楷體" w:eastAsia="標楷體" w:hAnsi="標楷體" w:hint="eastAsia"/>
          <w:spacing w:val="-16"/>
          <w:sz w:val="20"/>
          <w:szCs w:val="20"/>
        </w:rPr>
        <w:t>)辦理，乙方並應裝置所需設備。</w:t>
      </w:r>
    </w:p>
    <w:p w14:paraId="33A1A1DA" w14:textId="77777777" w:rsidR="00327FA7" w:rsidRPr="003A35F7" w:rsidRDefault="00327FA7" w:rsidP="00327FA7">
      <w:pPr>
        <w:snapToGrid w:val="0"/>
        <w:spacing w:line="250" w:lineRule="exact"/>
        <w:rPr>
          <w:sz w:val="20"/>
          <w:szCs w:val="20"/>
        </w:rPr>
      </w:pPr>
      <w:r w:rsidRPr="003A35F7">
        <w:rPr>
          <w:rFonts w:ascii="標楷體" w:eastAsia="標楷體" w:hAnsi="標楷體" w:hint="eastAsia"/>
          <w:b/>
          <w:spacing w:val="-16"/>
          <w:sz w:val="20"/>
          <w:szCs w:val="20"/>
        </w:rPr>
        <w:t>第 四 條  計量設備</w:t>
      </w:r>
    </w:p>
    <w:p w14:paraId="5ACB051B" w14:textId="77777777" w:rsidR="00327FA7" w:rsidRPr="003A35F7" w:rsidRDefault="00327FA7" w:rsidP="00327FA7">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乙方裝置計量設備應</w:t>
      </w:r>
      <w:proofErr w:type="gramStart"/>
      <w:r w:rsidRPr="003A35F7">
        <w:rPr>
          <w:rFonts w:ascii="標楷體" w:eastAsia="標楷體" w:hAnsi="標楷體" w:hint="eastAsia"/>
          <w:spacing w:val="-16"/>
          <w:sz w:val="20"/>
          <w:szCs w:val="20"/>
        </w:rPr>
        <w:t>裝用經政府</w:t>
      </w:r>
      <w:proofErr w:type="gramEnd"/>
      <w:r w:rsidRPr="003A35F7">
        <w:rPr>
          <w:rFonts w:ascii="標楷體" w:eastAsia="標楷體" w:hAnsi="標楷體" w:hint="eastAsia"/>
          <w:spacing w:val="-16"/>
          <w:sz w:val="20"/>
          <w:szCs w:val="20"/>
        </w:rPr>
        <w:t>認可之度量衡檢定機關(構)檢定合格者，或得依台灣電力股份有限公司之營業規章器材租用規定向甲方租用；</w:t>
      </w:r>
      <w:proofErr w:type="gramStart"/>
      <w:r w:rsidRPr="003A35F7">
        <w:rPr>
          <w:rFonts w:ascii="標楷體" w:eastAsia="標楷體" w:hAnsi="標楷體" w:hint="eastAsia"/>
          <w:spacing w:val="-16"/>
          <w:sz w:val="20"/>
          <w:szCs w:val="20"/>
        </w:rPr>
        <w:t>惟乙方</w:t>
      </w:r>
      <w:proofErr w:type="gramEnd"/>
      <w:r w:rsidRPr="003A35F7">
        <w:rPr>
          <w:rFonts w:ascii="標楷體" w:eastAsia="標楷體" w:hAnsi="標楷體" w:hint="eastAsia"/>
          <w:spacing w:val="-16"/>
          <w:sz w:val="20"/>
          <w:szCs w:val="20"/>
        </w:rPr>
        <w:t>為甲方之既設供電用戶，</w:t>
      </w:r>
      <w:proofErr w:type="gramStart"/>
      <w:r w:rsidRPr="003A35F7">
        <w:rPr>
          <w:rFonts w:ascii="標楷體" w:eastAsia="標楷體" w:hAnsi="標楷體" w:hint="eastAsia"/>
          <w:spacing w:val="-16"/>
          <w:sz w:val="20"/>
          <w:szCs w:val="20"/>
        </w:rPr>
        <w:t>且乙方再生</w:t>
      </w:r>
      <w:proofErr w:type="gramEnd"/>
      <w:r w:rsidRPr="003A35F7">
        <w:rPr>
          <w:rFonts w:ascii="標楷體" w:eastAsia="標楷體" w:hAnsi="標楷體" w:hint="eastAsia"/>
          <w:spacing w:val="-16"/>
          <w:sz w:val="20"/>
          <w:szCs w:val="20"/>
        </w:rPr>
        <w:t>能源發電系統</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接於乙方之用電內線系統，電能經自用後</w:t>
      </w:r>
      <w:proofErr w:type="gramStart"/>
      <w:r w:rsidRPr="003A35F7">
        <w:rPr>
          <w:rFonts w:ascii="標楷體" w:eastAsia="標楷體" w:hAnsi="標楷體" w:hint="eastAsia"/>
          <w:spacing w:val="-16"/>
          <w:sz w:val="20"/>
          <w:szCs w:val="20"/>
        </w:rPr>
        <w:t>餘電躉</w:t>
      </w:r>
      <w:proofErr w:type="gramEnd"/>
      <w:r w:rsidRPr="003A35F7">
        <w:rPr>
          <w:rFonts w:ascii="標楷體" w:eastAsia="標楷體" w:hAnsi="標楷體" w:hint="eastAsia"/>
          <w:spacing w:val="-16"/>
          <w:sz w:val="20"/>
          <w:szCs w:val="20"/>
        </w:rPr>
        <w:t>售予</w:t>
      </w:r>
      <w:proofErr w:type="gramStart"/>
      <w:r w:rsidRPr="003A35F7">
        <w:rPr>
          <w:rFonts w:ascii="標楷體" w:eastAsia="標楷體" w:hAnsi="標楷體" w:hint="eastAsia"/>
          <w:spacing w:val="-16"/>
          <w:sz w:val="20"/>
          <w:szCs w:val="20"/>
        </w:rPr>
        <w:t>甲方者</w:t>
      </w:r>
      <w:proofErr w:type="gramEnd"/>
      <w:r w:rsidRPr="003A35F7">
        <w:rPr>
          <w:rFonts w:ascii="標楷體" w:eastAsia="標楷體" w:hAnsi="標楷體" w:hint="eastAsia"/>
          <w:spacing w:val="-16"/>
          <w:sz w:val="20"/>
          <w:szCs w:val="20"/>
        </w:rPr>
        <w:t>，計量設備由甲方置備並管理維護，甲方並依台灣電力股份有限公司</w:t>
      </w:r>
      <w:r w:rsidRPr="003A35F7">
        <w:rPr>
          <w:rFonts w:ascii="標楷體" w:eastAsia="標楷體" w:hAnsi="標楷體" w:hint="eastAsia"/>
          <w:b/>
          <w:bCs/>
          <w:spacing w:val="-16"/>
          <w:sz w:val="20"/>
          <w:szCs w:val="20"/>
        </w:rPr>
        <w:t>之</w:t>
      </w:r>
      <w:r w:rsidRPr="003A35F7">
        <w:rPr>
          <w:rFonts w:ascii="標楷體" w:eastAsia="標楷體" w:hAnsi="標楷體" w:hint="eastAsia"/>
          <w:spacing w:val="-16"/>
          <w:sz w:val="20"/>
          <w:szCs w:val="20"/>
        </w:rPr>
        <w:t>營業規章器材租用規定提供乙方租用。</w:t>
      </w:r>
    </w:p>
    <w:p w14:paraId="398FBFA4" w14:textId="77777777" w:rsidR="00327FA7" w:rsidRPr="003A35F7" w:rsidRDefault="00327FA7" w:rsidP="00327FA7">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乙方應負責確保前項計量設備不可超過校驗檢定有效期限。如有必要時，任一方當事人得要求校驗，惟相關費用應由要求之一方負擔。</w:t>
      </w:r>
    </w:p>
    <w:p w14:paraId="5AB7C075" w14:textId="77777777" w:rsidR="00327FA7" w:rsidRPr="003A35F7" w:rsidRDefault="00327FA7" w:rsidP="00327FA7">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因</w:t>
      </w:r>
      <w:proofErr w:type="gramStart"/>
      <w:r w:rsidRPr="003A35F7">
        <w:rPr>
          <w:rFonts w:ascii="標楷體" w:eastAsia="標楷體" w:hAnsi="標楷體" w:hint="eastAsia"/>
          <w:spacing w:val="-16"/>
          <w:sz w:val="20"/>
          <w:szCs w:val="20"/>
        </w:rPr>
        <w:t>校驗而拆</w:t>
      </w:r>
      <w:proofErr w:type="gramEnd"/>
      <w:r w:rsidRPr="003A35F7">
        <w:rPr>
          <w:rFonts w:ascii="標楷體" w:eastAsia="標楷體" w:hAnsi="標楷體" w:hint="eastAsia"/>
          <w:spacing w:val="-16"/>
          <w:sz w:val="20"/>
          <w:szCs w:val="20"/>
        </w:rPr>
        <w:t>換計量設備，拆換作業</w:t>
      </w:r>
      <w:proofErr w:type="gramStart"/>
      <w:r w:rsidRPr="003A35F7">
        <w:rPr>
          <w:rFonts w:ascii="標楷體" w:eastAsia="標楷體" w:hAnsi="標楷體" w:hint="eastAsia"/>
          <w:spacing w:val="-16"/>
          <w:sz w:val="20"/>
          <w:szCs w:val="20"/>
        </w:rPr>
        <w:t>期間，</w:t>
      </w:r>
      <w:proofErr w:type="gramEnd"/>
      <w:r w:rsidRPr="003A35F7">
        <w:rPr>
          <w:rFonts w:ascii="標楷體" w:eastAsia="標楷體" w:hAnsi="標楷體" w:hint="eastAsia"/>
          <w:spacing w:val="-16"/>
          <w:sz w:val="20"/>
          <w:szCs w:val="20"/>
        </w:rPr>
        <w:t>如乙方</w:t>
      </w:r>
      <w:proofErr w:type="gramStart"/>
      <w:r w:rsidRPr="003A35F7">
        <w:rPr>
          <w:rFonts w:ascii="標楷體" w:eastAsia="標楷體" w:hAnsi="標楷體" w:hint="eastAsia"/>
          <w:spacing w:val="-16"/>
          <w:sz w:val="20"/>
          <w:szCs w:val="20"/>
        </w:rPr>
        <w:t>仍售電予甲</w:t>
      </w:r>
      <w:proofErr w:type="gramEnd"/>
      <w:r w:rsidRPr="003A35F7">
        <w:rPr>
          <w:rFonts w:ascii="標楷體" w:eastAsia="標楷體" w:hAnsi="標楷體" w:hint="eastAsia"/>
          <w:spacing w:val="-16"/>
          <w:sz w:val="20"/>
          <w:szCs w:val="20"/>
        </w:rPr>
        <w:t>方時，該期間之售電量，以當次計費期間之平均每小時售電度數推算為原則，必要時由甲乙雙方協商推算之。</w:t>
      </w:r>
    </w:p>
    <w:p w14:paraId="565F2617" w14:textId="77777777" w:rsidR="00327FA7" w:rsidRPr="003A35F7" w:rsidRDefault="00327FA7" w:rsidP="00327FA7">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計量設備及</w:t>
      </w:r>
      <w:proofErr w:type="gramStart"/>
      <w:r w:rsidRPr="003A35F7">
        <w:rPr>
          <w:rFonts w:ascii="標楷體" w:eastAsia="標楷體" w:hAnsi="標楷體" w:hint="eastAsia"/>
          <w:spacing w:val="-16"/>
          <w:sz w:val="20"/>
          <w:szCs w:val="20"/>
        </w:rPr>
        <w:t>表箱應</w:t>
      </w:r>
      <w:proofErr w:type="gramEnd"/>
      <w:r w:rsidRPr="003A35F7">
        <w:rPr>
          <w:rFonts w:ascii="標楷體" w:eastAsia="標楷體" w:hAnsi="標楷體" w:hint="eastAsia"/>
          <w:spacing w:val="-16"/>
          <w:sz w:val="20"/>
          <w:szCs w:val="20"/>
        </w:rPr>
        <w:t>經甲乙雙方會同封印，如因維護作業或其他情形需要拆封時，應事前以書面或電話通知對方會同辦理，工作完畢後會同封印。</w:t>
      </w:r>
    </w:p>
    <w:p w14:paraId="1B45152D" w14:textId="77777777" w:rsidR="00327FA7" w:rsidRPr="003A35F7" w:rsidRDefault="00327FA7" w:rsidP="00327FA7">
      <w:pPr>
        <w:snapToGrid w:val="0"/>
        <w:spacing w:line="250"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 xml:space="preserve">第 五 條  </w:t>
      </w:r>
      <w:proofErr w:type="gramStart"/>
      <w:r w:rsidRPr="003A35F7">
        <w:rPr>
          <w:rFonts w:ascii="標楷體" w:eastAsia="標楷體" w:hAnsi="標楷體" w:hint="eastAsia"/>
          <w:b/>
          <w:spacing w:val="-16"/>
          <w:sz w:val="20"/>
          <w:szCs w:val="20"/>
        </w:rPr>
        <w:t>併聯試</w:t>
      </w:r>
      <w:proofErr w:type="gramEnd"/>
      <w:r w:rsidRPr="003A35F7">
        <w:rPr>
          <w:rFonts w:ascii="標楷體" w:eastAsia="標楷體" w:hAnsi="標楷體" w:hint="eastAsia"/>
          <w:b/>
          <w:spacing w:val="-16"/>
          <w:sz w:val="20"/>
          <w:szCs w:val="20"/>
        </w:rPr>
        <w:t>運轉及開始購售電</w:t>
      </w:r>
    </w:p>
    <w:p w14:paraId="0485052F" w14:textId="77777777" w:rsidR="008205EE" w:rsidRPr="003A35F7" w:rsidRDefault="008205EE" w:rsidP="008205EE">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乙方於完成與甲方連接線路之</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聯工程，並經甲方查對甲乙雙方</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聯協商事項及乙方再生能源發電系統之</w:t>
      </w:r>
      <w:proofErr w:type="gramStart"/>
      <w:r w:rsidRPr="003A35F7">
        <w:rPr>
          <w:rFonts w:ascii="標楷體" w:eastAsia="標楷體" w:hAnsi="標楷體" w:hint="eastAsia"/>
          <w:spacing w:val="-16"/>
          <w:sz w:val="20"/>
          <w:szCs w:val="20"/>
        </w:rPr>
        <w:t>併聯界</w:t>
      </w:r>
      <w:proofErr w:type="gramEnd"/>
      <w:r w:rsidRPr="003A35F7">
        <w:rPr>
          <w:rFonts w:ascii="標楷體" w:eastAsia="標楷體" w:hAnsi="標楷體" w:hint="eastAsia"/>
          <w:spacing w:val="-16"/>
          <w:sz w:val="20"/>
          <w:szCs w:val="20"/>
        </w:rPr>
        <w:t>面合格後，始得加入甲方電力系統，</w:t>
      </w:r>
      <w:proofErr w:type="gramStart"/>
      <w:r w:rsidRPr="003A35F7">
        <w:rPr>
          <w:rFonts w:ascii="標楷體" w:eastAsia="標楷體" w:hAnsi="標楷體" w:hint="eastAsia"/>
          <w:spacing w:val="-16"/>
          <w:sz w:val="20"/>
          <w:szCs w:val="20"/>
        </w:rPr>
        <w:t>倘乙方</w:t>
      </w:r>
      <w:proofErr w:type="gramEnd"/>
      <w:r w:rsidRPr="003A35F7">
        <w:rPr>
          <w:rFonts w:ascii="標楷體" w:eastAsia="標楷體" w:hAnsi="標楷體" w:hint="eastAsia"/>
          <w:spacing w:val="-16"/>
          <w:sz w:val="20"/>
          <w:szCs w:val="20"/>
        </w:rPr>
        <w:t>設置多</w:t>
      </w:r>
      <w:r w:rsidRPr="003A35F7">
        <w:rPr>
          <w:rFonts w:ascii="標楷體" w:eastAsia="標楷體" w:hAnsi="標楷體" w:hint="eastAsia"/>
          <w:b/>
          <w:bCs/>
          <w:spacing w:val="-16"/>
          <w:sz w:val="20"/>
          <w:szCs w:val="20"/>
        </w:rPr>
        <w:t>(</w:t>
      </w:r>
      <w:r w:rsidRPr="003A35F7">
        <w:rPr>
          <w:rFonts w:ascii="標楷體" w:eastAsia="標楷體" w:hAnsi="標楷體" w:hint="eastAsia"/>
          <w:spacing w:val="-16"/>
          <w:sz w:val="20"/>
          <w:szCs w:val="20"/>
        </w:rPr>
        <w:t>機</w:t>
      </w:r>
      <w:r w:rsidRPr="003A35F7">
        <w:rPr>
          <w:rFonts w:ascii="標楷體" w:eastAsia="標楷體" w:hAnsi="標楷體" w:hint="eastAsia"/>
          <w:b/>
          <w:bCs/>
          <w:spacing w:val="-16"/>
          <w:sz w:val="20"/>
          <w:szCs w:val="20"/>
        </w:rPr>
        <w:t>)</w:t>
      </w:r>
      <w:r w:rsidRPr="003A35F7">
        <w:rPr>
          <w:rFonts w:ascii="標楷體" w:eastAsia="標楷體" w:hAnsi="標楷體" w:hint="eastAsia"/>
          <w:spacing w:val="-16"/>
          <w:sz w:val="20"/>
          <w:szCs w:val="20"/>
        </w:rPr>
        <w:t>組</w:t>
      </w:r>
      <w:r w:rsidRPr="00DE459C">
        <w:rPr>
          <w:rFonts w:ascii="標楷體" w:eastAsia="標楷體" w:hAnsi="標楷體" w:hint="eastAsia"/>
          <w:spacing w:val="-16"/>
          <w:sz w:val="20"/>
          <w:szCs w:val="20"/>
        </w:rPr>
        <w:t>發電設備</w:t>
      </w:r>
      <w:r w:rsidRPr="003A35F7">
        <w:rPr>
          <w:rFonts w:ascii="標楷體" w:eastAsia="標楷體" w:hAnsi="標楷體" w:hint="eastAsia"/>
          <w:spacing w:val="-16"/>
          <w:sz w:val="20"/>
          <w:szCs w:val="20"/>
        </w:rPr>
        <w:t>分批</w:t>
      </w:r>
      <w:proofErr w:type="gramStart"/>
      <w:r w:rsidRPr="003A35F7">
        <w:rPr>
          <w:rFonts w:ascii="標楷體" w:eastAsia="標楷體" w:hAnsi="標楷體" w:hint="eastAsia"/>
          <w:spacing w:val="-16"/>
          <w:sz w:val="20"/>
          <w:szCs w:val="20"/>
        </w:rPr>
        <w:t>併聯時</w:t>
      </w:r>
      <w:proofErr w:type="gramEnd"/>
      <w:r w:rsidRPr="003A35F7">
        <w:rPr>
          <w:rFonts w:ascii="標楷體" w:eastAsia="標楷體" w:hAnsi="標楷體" w:hint="eastAsia"/>
          <w:spacing w:val="-16"/>
          <w:sz w:val="20"/>
          <w:szCs w:val="20"/>
        </w:rPr>
        <w:t>，亦應經甲方</w:t>
      </w:r>
      <w:r w:rsidRPr="003A35F7">
        <w:rPr>
          <w:rFonts w:ascii="標楷體" w:eastAsia="標楷體" w:hAnsi="標楷體" w:hint="eastAsia"/>
          <w:b/>
          <w:bCs/>
          <w:spacing w:val="-16"/>
          <w:sz w:val="20"/>
          <w:szCs w:val="20"/>
        </w:rPr>
        <w:t>逐一</w:t>
      </w:r>
      <w:r w:rsidRPr="003A35F7">
        <w:rPr>
          <w:rFonts w:ascii="標楷體" w:eastAsia="標楷體" w:hAnsi="標楷體" w:hint="eastAsia"/>
          <w:spacing w:val="-16"/>
          <w:sz w:val="20"/>
          <w:szCs w:val="20"/>
        </w:rPr>
        <w:t>查對發電系統設備，</w:t>
      </w:r>
      <w:r w:rsidRPr="00DE459C">
        <w:rPr>
          <w:rFonts w:ascii="標楷體" w:eastAsia="標楷體" w:hAnsi="標楷體" w:hint="eastAsia"/>
          <w:spacing w:val="-16"/>
          <w:sz w:val="20"/>
          <w:szCs w:val="20"/>
        </w:rPr>
        <w:t>設備</w:t>
      </w:r>
      <w:r w:rsidRPr="003A35F7">
        <w:rPr>
          <w:rFonts w:ascii="標楷體" w:eastAsia="標楷體" w:hAnsi="標楷體" w:hint="eastAsia"/>
          <w:spacing w:val="-16"/>
          <w:sz w:val="20"/>
          <w:szCs w:val="20"/>
        </w:rPr>
        <w:t>合格後始得加入系統，乙方倘擅自</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聯，將依本契約第十條規定計罰。以各(機)組發電設備第一次併入甲方之電力系統運轉之日期為各(機)組發電設備之首次</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聯日，乙方應完成計量設備裝設以開始計量電能，</w:t>
      </w:r>
      <w:proofErr w:type="gramStart"/>
      <w:r w:rsidRPr="003A35F7">
        <w:rPr>
          <w:rFonts w:ascii="標楷體" w:eastAsia="標楷體" w:hAnsi="標楷體" w:hint="eastAsia"/>
          <w:spacing w:val="-16"/>
          <w:sz w:val="20"/>
          <w:szCs w:val="20"/>
        </w:rPr>
        <w:t>其後乙</w:t>
      </w:r>
      <w:proofErr w:type="gramEnd"/>
      <w:r w:rsidRPr="003A35F7">
        <w:rPr>
          <w:rFonts w:ascii="標楷體" w:eastAsia="標楷體" w:hAnsi="標楷體" w:hint="eastAsia"/>
          <w:spacing w:val="-16"/>
          <w:sz w:val="20"/>
          <w:szCs w:val="20"/>
        </w:rPr>
        <w:t>方應檢附主管機關核發之電業執照、自用發電設備登記證或再生能源發電設備登記文件等完工憑證影本，向甲方申請開始躉售電能，並以甲乙雙方會同</w:t>
      </w:r>
      <w:proofErr w:type="gramStart"/>
      <w:r w:rsidRPr="003A35F7">
        <w:rPr>
          <w:rFonts w:ascii="標楷體" w:eastAsia="標楷體" w:hAnsi="標楷體" w:hint="eastAsia"/>
          <w:spacing w:val="-16"/>
          <w:sz w:val="20"/>
          <w:szCs w:val="20"/>
        </w:rPr>
        <w:t>抄表日</w:t>
      </w:r>
      <w:proofErr w:type="gramEnd"/>
      <w:r w:rsidRPr="003A35F7">
        <w:rPr>
          <w:rFonts w:ascii="標楷體" w:eastAsia="標楷體" w:hAnsi="標楷體" w:hint="eastAsia"/>
          <w:spacing w:val="-16"/>
          <w:sz w:val="20"/>
          <w:szCs w:val="20"/>
        </w:rPr>
        <w:t>為正式購售電能日。</w:t>
      </w:r>
    </w:p>
    <w:p w14:paraId="7E249996" w14:textId="77777777" w:rsidR="008205EE" w:rsidRPr="003A35F7" w:rsidRDefault="008205EE" w:rsidP="008205EE">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乙方各(機)組發電設備之</w:t>
      </w:r>
      <w:proofErr w:type="gramStart"/>
      <w:r w:rsidRPr="003A35F7">
        <w:rPr>
          <w:rFonts w:ascii="標楷體" w:eastAsia="標楷體" w:hAnsi="標楷體" w:hint="eastAsia"/>
          <w:spacing w:val="-16"/>
          <w:sz w:val="20"/>
          <w:szCs w:val="20"/>
        </w:rPr>
        <w:t>併聯試</w:t>
      </w:r>
      <w:proofErr w:type="gramEnd"/>
      <w:r w:rsidRPr="003A35F7">
        <w:rPr>
          <w:rFonts w:ascii="標楷體" w:eastAsia="標楷體" w:hAnsi="標楷體" w:hint="eastAsia"/>
          <w:spacing w:val="-16"/>
          <w:sz w:val="20"/>
          <w:szCs w:val="20"/>
        </w:rPr>
        <w:t>運轉期間自該(機)組發電設備加入甲方之電力系統之首次</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聯日起，延續至正式購售電能日止。</w:t>
      </w:r>
    </w:p>
    <w:p w14:paraId="5D251490" w14:textId="77777777" w:rsidR="008205EE" w:rsidRPr="003A35F7" w:rsidRDefault="008205EE" w:rsidP="008205EE">
      <w:pPr>
        <w:pStyle w:val="a3"/>
        <w:tabs>
          <w:tab w:val="left" w:pos="-1260"/>
        </w:tabs>
        <w:spacing w:line="250" w:lineRule="exact"/>
        <w:ind w:left="0" w:rightChars="-5" w:right="-12" w:firstLineChars="0" w:firstLine="0"/>
        <w:jc w:val="both"/>
        <w:rPr>
          <w:rFonts w:ascii="標楷體" w:eastAsia="標楷體" w:hAnsi="標楷體"/>
          <w:spacing w:val="-16"/>
          <w:sz w:val="20"/>
          <w:szCs w:val="20"/>
          <w:lang w:eastAsia="zh-HK"/>
        </w:rPr>
      </w:pPr>
      <w:r w:rsidRPr="003A35F7">
        <w:rPr>
          <w:rFonts w:ascii="標楷體" w:eastAsia="標楷體" w:hAnsi="標楷體" w:hint="eastAsia"/>
          <w:spacing w:val="-16"/>
          <w:sz w:val="20"/>
          <w:szCs w:val="20"/>
          <w:lang w:eastAsia="zh-HK"/>
        </w:rPr>
        <w:t>乙方</w:t>
      </w:r>
      <w:r w:rsidRPr="00DE459C">
        <w:rPr>
          <w:rFonts w:ascii="標楷體" w:eastAsia="標楷體" w:hAnsi="標楷體" w:hint="eastAsia"/>
          <w:spacing w:val="-16"/>
          <w:sz w:val="20"/>
          <w:szCs w:val="20"/>
          <w:lang w:eastAsia="zh-HK"/>
        </w:rPr>
        <w:t>之機組如</w:t>
      </w:r>
      <w:r w:rsidRPr="003A35F7">
        <w:rPr>
          <w:rFonts w:ascii="標楷體" w:eastAsia="標楷體" w:hAnsi="標楷體" w:hint="eastAsia"/>
          <w:spacing w:val="-16"/>
          <w:sz w:val="20"/>
          <w:szCs w:val="20"/>
          <w:lang w:eastAsia="zh-HK"/>
        </w:rPr>
        <w:t>為既設機組</w:t>
      </w:r>
      <w:r w:rsidRPr="00471378">
        <w:rPr>
          <w:rFonts w:ascii="標楷體" w:eastAsia="標楷體" w:hAnsi="標楷體" w:hint="eastAsia"/>
          <w:spacing w:val="-16"/>
          <w:sz w:val="20"/>
          <w:szCs w:val="20"/>
          <w:lang w:eastAsia="zh-HK"/>
        </w:rPr>
        <w:t>且</w:t>
      </w:r>
      <w:r w:rsidRPr="003A35F7">
        <w:rPr>
          <w:rFonts w:ascii="標楷體" w:eastAsia="標楷體" w:hAnsi="標楷體" w:hint="eastAsia"/>
          <w:spacing w:val="-16"/>
          <w:sz w:val="20"/>
          <w:szCs w:val="20"/>
          <w:lang w:eastAsia="zh-HK"/>
        </w:rPr>
        <w:t>已併聯</w:t>
      </w:r>
      <w:r w:rsidRPr="003A35F7">
        <w:rPr>
          <w:rFonts w:ascii="標楷體" w:eastAsia="標楷體" w:hAnsi="標楷體" w:hint="eastAsia"/>
          <w:spacing w:val="-16"/>
          <w:sz w:val="20"/>
          <w:szCs w:val="20"/>
        </w:rPr>
        <w:t>，</w:t>
      </w:r>
      <w:r w:rsidRPr="003A35F7">
        <w:rPr>
          <w:rFonts w:ascii="標楷體" w:eastAsia="標楷體" w:hAnsi="標楷體" w:hint="eastAsia"/>
          <w:spacing w:val="-16"/>
          <w:sz w:val="20"/>
          <w:szCs w:val="20"/>
          <w:lang w:eastAsia="zh-HK"/>
        </w:rPr>
        <w:t>由餘電購售契約轉換為本契約時</w:t>
      </w:r>
      <w:r w:rsidRPr="003A35F7">
        <w:rPr>
          <w:rFonts w:ascii="標楷體" w:eastAsia="標楷體" w:hAnsi="標楷體" w:hint="eastAsia"/>
          <w:spacing w:val="-16"/>
          <w:sz w:val="20"/>
          <w:szCs w:val="20"/>
        </w:rPr>
        <w:t>，</w:t>
      </w:r>
      <w:r w:rsidRPr="003A35F7">
        <w:rPr>
          <w:rFonts w:ascii="標楷體" w:eastAsia="標楷體" w:hAnsi="標楷體" w:hint="eastAsia"/>
          <w:spacing w:val="-16"/>
          <w:sz w:val="20"/>
          <w:szCs w:val="20"/>
          <w:lang w:eastAsia="zh-HK"/>
        </w:rPr>
        <w:t>以抄表計量日</w:t>
      </w:r>
      <w:r w:rsidRPr="00DE459C">
        <w:rPr>
          <w:rFonts w:ascii="標楷體" w:eastAsia="標楷體" w:hAnsi="標楷體" w:hint="eastAsia"/>
          <w:spacing w:val="-16"/>
          <w:sz w:val="20"/>
          <w:szCs w:val="20"/>
          <w:lang w:eastAsia="zh-HK"/>
        </w:rPr>
        <w:t>或甲方讀表日</w:t>
      </w:r>
      <w:r w:rsidRPr="003A35F7">
        <w:rPr>
          <w:rFonts w:ascii="標楷體" w:eastAsia="標楷體" w:hAnsi="標楷體" w:hint="eastAsia"/>
          <w:spacing w:val="-16"/>
          <w:sz w:val="20"/>
          <w:szCs w:val="20"/>
          <w:lang w:eastAsia="zh-HK"/>
        </w:rPr>
        <w:t>為開始購售電能日</w:t>
      </w:r>
      <w:r w:rsidRPr="003A35F7">
        <w:rPr>
          <w:rFonts w:ascii="標楷體" w:eastAsia="標楷體" w:hAnsi="標楷體" w:hint="eastAsia"/>
          <w:spacing w:val="-16"/>
          <w:sz w:val="20"/>
          <w:szCs w:val="20"/>
        </w:rPr>
        <w:t>。</w:t>
      </w:r>
    </w:p>
    <w:p w14:paraId="047071E0" w14:textId="77777777" w:rsidR="00327FA7" w:rsidRPr="003A35F7" w:rsidRDefault="00327FA7" w:rsidP="00327FA7">
      <w:pPr>
        <w:snapToGrid w:val="0"/>
        <w:spacing w:line="250"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第 六 條  計費期間與計量抄表</w:t>
      </w:r>
    </w:p>
    <w:p w14:paraId="68CD4A81" w14:textId="6F5D6788" w:rsidR="00327FA7" w:rsidRPr="003A35F7" w:rsidRDefault="00327FA7" w:rsidP="00327FA7">
      <w:pPr>
        <w:snapToGrid w:val="0"/>
        <w:spacing w:line="250" w:lineRule="exact"/>
        <w:rPr>
          <w:rFonts w:ascii="標楷體" w:eastAsia="標楷體" w:hAnsi="標楷體"/>
          <w:bCs/>
          <w:spacing w:val="-20"/>
          <w:sz w:val="20"/>
          <w:szCs w:val="20"/>
        </w:rPr>
      </w:pPr>
      <w:r w:rsidRPr="003A35F7">
        <w:rPr>
          <w:rFonts w:ascii="標楷體" w:eastAsia="標楷體" w:hAnsi="標楷體" w:hint="eastAsia"/>
          <w:bCs/>
          <w:spacing w:val="-16"/>
          <w:sz w:val="20"/>
          <w:szCs w:val="20"/>
        </w:rPr>
        <w:t>每期購售電電費計費期間為</w:t>
      </w:r>
      <w:r w:rsidRPr="003A35F7">
        <w:rPr>
          <w:rFonts w:ascii="標楷體" w:eastAsia="標楷體" w:hAnsi="標楷體" w:hint="eastAsia"/>
          <w:bCs/>
          <w:spacing w:val="-16"/>
          <w:sz w:val="20"/>
          <w:szCs w:val="20"/>
          <w:u w:val="single"/>
        </w:rPr>
        <w:t xml:space="preserve">　   　</w:t>
      </w:r>
      <w:proofErr w:type="gramStart"/>
      <w:r w:rsidRPr="003A35F7">
        <w:rPr>
          <w:rFonts w:ascii="標楷體" w:eastAsia="標楷體" w:hAnsi="標楷體" w:hint="eastAsia"/>
          <w:bCs/>
          <w:spacing w:val="-16"/>
          <w:sz w:val="20"/>
          <w:szCs w:val="20"/>
        </w:rPr>
        <w:t>個</w:t>
      </w:r>
      <w:proofErr w:type="gramEnd"/>
      <w:r w:rsidRPr="003A35F7">
        <w:rPr>
          <w:rFonts w:ascii="標楷體" w:eastAsia="標楷體" w:hAnsi="標楷體" w:hint="eastAsia"/>
          <w:bCs/>
          <w:spacing w:val="-16"/>
          <w:sz w:val="20"/>
          <w:szCs w:val="20"/>
        </w:rPr>
        <w:t>月(原則上乙方發電設備合計裝置容量在</w:t>
      </w:r>
      <w:r w:rsidR="00241AAD" w:rsidRPr="003A35F7">
        <w:rPr>
          <w:rFonts w:ascii="標楷體" w:eastAsia="標楷體" w:hAnsi="標楷體" w:hint="eastAsia"/>
          <w:bCs/>
          <w:spacing w:val="-20"/>
          <w:sz w:val="20"/>
          <w:szCs w:val="20"/>
        </w:rPr>
        <w:t>100</w:t>
      </w:r>
      <w:r w:rsidRPr="003A35F7">
        <w:rPr>
          <w:rFonts w:ascii="標楷體" w:eastAsia="標楷體" w:hAnsi="標楷體" w:hint="eastAsia"/>
          <w:bCs/>
          <w:spacing w:val="-20"/>
          <w:sz w:val="20"/>
          <w:szCs w:val="20"/>
        </w:rPr>
        <w:t>(峰)</w:t>
      </w:r>
      <w:proofErr w:type="gramStart"/>
      <w:r w:rsidRPr="003A35F7">
        <w:rPr>
          <w:rFonts w:ascii="標楷體" w:eastAsia="標楷體" w:hAnsi="標楷體" w:hint="eastAsia"/>
          <w:bCs/>
          <w:spacing w:val="-20"/>
          <w:sz w:val="20"/>
          <w:szCs w:val="20"/>
        </w:rPr>
        <w:t>瓩</w:t>
      </w:r>
      <w:proofErr w:type="gramEnd"/>
      <w:r w:rsidRPr="003A35F7">
        <w:rPr>
          <w:rFonts w:ascii="標楷體" w:eastAsia="標楷體" w:hAnsi="標楷體" w:hint="eastAsia"/>
          <w:bCs/>
          <w:spacing w:val="-20"/>
          <w:sz w:val="20"/>
          <w:szCs w:val="20"/>
        </w:rPr>
        <w:t xml:space="preserve"> (含)以上者為</w:t>
      </w:r>
      <w:r w:rsidR="00532320" w:rsidRPr="003A35F7">
        <w:rPr>
          <w:rFonts w:ascii="標楷體" w:eastAsia="標楷體" w:hAnsi="標楷體" w:hint="eastAsia"/>
          <w:bCs/>
          <w:spacing w:val="-20"/>
          <w:sz w:val="20"/>
          <w:szCs w:val="20"/>
        </w:rPr>
        <w:t>1</w:t>
      </w:r>
      <w:r w:rsidRPr="003A35F7">
        <w:rPr>
          <w:rFonts w:ascii="標楷體" w:eastAsia="標楷體" w:hAnsi="標楷體" w:hint="eastAsia"/>
          <w:bCs/>
          <w:spacing w:val="-20"/>
          <w:sz w:val="20"/>
          <w:szCs w:val="20"/>
        </w:rPr>
        <w:t>個月、未達</w:t>
      </w:r>
      <w:r w:rsidR="00241AAD" w:rsidRPr="003A35F7">
        <w:rPr>
          <w:rFonts w:ascii="標楷體" w:eastAsia="標楷體" w:hAnsi="標楷體" w:hint="eastAsia"/>
          <w:bCs/>
          <w:spacing w:val="-20"/>
          <w:sz w:val="20"/>
          <w:szCs w:val="20"/>
        </w:rPr>
        <w:t>100</w:t>
      </w:r>
      <w:r w:rsidRPr="003A35F7">
        <w:rPr>
          <w:rFonts w:ascii="標楷體" w:eastAsia="標楷體" w:hAnsi="標楷體" w:hint="eastAsia"/>
          <w:bCs/>
          <w:spacing w:val="-20"/>
          <w:sz w:val="20"/>
          <w:szCs w:val="20"/>
        </w:rPr>
        <w:t>(峰)</w:t>
      </w:r>
      <w:proofErr w:type="gramStart"/>
      <w:r w:rsidRPr="003A35F7">
        <w:rPr>
          <w:rFonts w:ascii="標楷體" w:eastAsia="標楷體" w:hAnsi="標楷體" w:hint="eastAsia"/>
          <w:bCs/>
          <w:spacing w:val="-20"/>
          <w:sz w:val="20"/>
          <w:szCs w:val="20"/>
        </w:rPr>
        <w:t>瓩</w:t>
      </w:r>
      <w:proofErr w:type="gramEnd"/>
      <w:r w:rsidRPr="003A35F7">
        <w:rPr>
          <w:rFonts w:ascii="標楷體" w:eastAsia="標楷體" w:hAnsi="標楷體" w:hint="eastAsia"/>
          <w:bCs/>
          <w:spacing w:val="-20"/>
          <w:sz w:val="20"/>
          <w:szCs w:val="20"/>
        </w:rPr>
        <w:t>者為</w:t>
      </w:r>
      <w:r w:rsidR="00532320" w:rsidRPr="003A35F7">
        <w:rPr>
          <w:rFonts w:ascii="標楷體" w:eastAsia="標楷體" w:hAnsi="標楷體" w:hint="eastAsia"/>
          <w:bCs/>
          <w:spacing w:val="-20"/>
          <w:sz w:val="20"/>
          <w:szCs w:val="20"/>
        </w:rPr>
        <w:t>2</w:t>
      </w:r>
      <w:r w:rsidRPr="003A35F7">
        <w:rPr>
          <w:rFonts w:ascii="標楷體" w:eastAsia="標楷體" w:hAnsi="標楷體" w:hint="eastAsia"/>
          <w:bCs/>
          <w:spacing w:val="-20"/>
          <w:sz w:val="20"/>
          <w:szCs w:val="20"/>
        </w:rPr>
        <w:t>個月，惟如</w:t>
      </w:r>
      <w:proofErr w:type="gramStart"/>
      <w:r w:rsidRPr="003A35F7">
        <w:rPr>
          <w:rFonts w:ascii="標楷體" w:eastAsia="標楷體" w:hAnsi="標楷體" w:hint="eastAsia"/>
          <w:bCs/>
          <w:spacing w:val="-20"/>
          <w:sz w:val="20"/>
          <w:szCs w:val="20"/>
        </w:rPr>
        <w:t>併</w:t>
      </w:r>
      <w:proofErr w:type="gramEnd"/>
      <w:r w:rsidRPr="003A35F7">
        <w:rPr>
          <w:rFonts w:ascii="標楷體" w:eastAsia="標楷體" w:hAnsi="標楷體" w:hint="eastAsia"/>
          <w:bCs/>
          <w:spacing w:val="-20"/>
          <w:sz w:val="20"/>
          <w:szCs w:val="20"/>
        </w:rPr>
        <w:t>接內線者須配合責任分界點電</w:t>
      </w:r>
      <w:r w:rsidR="00834B00" w:rsidRPr="003A35F7">
        <w:rPr>
          <w:rFonts w:ascii="標楷體" w:eastAsia="標楷體" w:hAnsi="標楷體" w:hint="eastAsia"/>
          <w:bCs/>
          <w:spacing w:val="-20"/>
          <w:sz w:val="20"/>
          <w:szCs w:val="20"/>
        </w:rPr>
        <w:t>度</w:t>
      </w:r>
      <w:r w:rsidRPr="003A35F7">
        <w:rPr>
          <w:rFonts w:ascii="標楷體" w:eastAsia="標楷體" w:hAnsi="標楷體" w:hint="eastAsia"/>
          <w:bCs/>
          <w:spacing w:val="-20"/>
          <w:sz w:val="20"/>
          <w:szCs w:val="20"/>
        </w:rPr>
        <w:t>表之計費</w:t>
      </w:r>
      <w:proofErr w:type="gramStart"/>
      <w:r w:rsidRPr="003A35F7">
        <w:rPr>
          <w:rFonts w:ascii="標楷體" w:eastAsia="標楷體" w:hAnsi="標楷體" w:hint="eastAsia"/>
          <w:bCs/>
          <w:spacing w:val="-20"/>
          <w:sz w:val="20"/>
          <w:szCs w:val="20"/>
        </w:rPr>
        <w:t>期間)</w:t>
      </w:r>
      <w:proofErr w:type="gramEnd"/>
      <w:r w:rsidRPr="003A35F7">
        <w:rPr>
          <w:rFonts w:ascii="標楷體" w:eastAsia="標楷體" w:hAnsi="標楷體" w:hint="eastAsia"/>
          <w:bCs/>
          <w:spacing w:val="-20"/>
          <w:sz w:val="20"/>
          <w:szCs w:val="20"/>
        </w:rPr>
        <w:t>。</w:t>
      </w:r>
    </w:p>
    <w:p w14:paraId="26B0368B" w14:textId="77777777" w:rsidR="00327FA7" w:rsidRPr="003A35F7" w:rsidRDefault="00327FA7" w:rsidP="00327FA7">
      <w:pPr>
        <w:snapToGrid w:val="0"/>
        <w:spacing w:line="250" w:lineRule="exact"/>
        <w:rPr>
          <w:rFonts w:ascii="標楷體" w:eastAsia="標楷體" w:hAnsi="標楷體"/>
          <w:spacing w:val="-20"/>
          <w:sz w:val="20"/>
          <w:szCs w:val="20"/>
        </w:rPr>
      </w:pPr>
      <w:r w:rsidRPr="003A35F7">
        <w:rPr>
          <w:rFonts w:ascii="標楷體" w:eastAsia="標楷體" w:hAnsi="標楷體" w:hint="eastAsia"/>
          <w:spacing w:val="-20"/>
          <w:sz w:val="20"/>
          <w:szCs w:val="20"/>
        </w:rPr>
        <w:t>乙方再生能源發電系統安裝計量</w:t>
      </w:r>
      <w:proofErr w:type="gramStart"/>
      <w:r w:rsidRPr="003A35F7">
        <w:rPr>
          <w:rFonts w:ascii="標楷體" w:eastAsia="標楷體" w:hAnsi="標楷體" w:hint="eastAsia"/>
          <w:spacing w:val="-20"/>
          <w:sz w:val="20"/>
          <w:szCs w:val="20"/>
        </w:rPr>
        <w:t>設備壹套</w:t>
      </w:r>
      <w:proofErr w:type="gramEnd"/>
      <w:r w:rsidRPr="003A35F7">
        <w:rPr>
          <w:rFonts w:ascii="標楷體" w:eastAsia="標楷體" w:hAnsi="標楷體" w:hint="eastAsia"/>
          <w:spacing w:val="-20"/>
          <w:sz w:val="20"/>
          <w:szCs w:val="20"/>
        </w:rPr>
        <w:t>，由甲乙雙方於甲方排定並預告乙方之當地區電力(燈)用電戶每期定期</w:t>
      </w:r>
      <w:proofErr w:type="gramStart"/>
      <w:r w:rsidRPr="003A35F7">
        <w:rPr>
          <w:rFonts w:ascii="標楷體" w:eastAsia="標楷體" w:hAnsi="標楷體" w:hint="eastAsia"/>
          <w:spacing w:val="-20"/>
          <w:sz w:val="20"/>
          <w:szCs w:val="20"/>
        </w:rPr>
        <w:t>抄表日會同抄表</w:t>
      </w:r>
      <w:proofErr w:type="gramEnd"/>
      <w:r w:rsidRPr="003A35F7">
        <w:rPr>
          <w:rFonts w:ascii="標楷體" w:eastAsia="標楷體" w:hAnsi="標楷體" w:hint="eastAsia"/>
          <w:spacing w:val="-20"/>
          <w:sz w:val="20"/>
          <w:szCs w:val="20"/>
        </w:rPr>
        <w:t>，裝設AMI電度表者，免</w:t>
      </w:r>
      <w:proofErr w:type="gramStart"/>
      <w:r w:rsidRPr="003A35F7">
        <w:rPr>
          <w:rFonts w:ascii="標楷體" w:eastAsia="標楷體" w:hAnsi="標楷體" w:hint="eastAsia"/>
          <w:spacing w:val="-20"/>
          <w:sz w:val="20"/>
          <w:szCs w:val="20"/>
        </w:rPr>
        <w:t>會同抄表</w:t>
      </w:r>
      <w:proofErr w:type="gramEnd"/>
      <w:r w:rsidRPr="003A35F7">
        <w:rPr>
          <w:rFonts w:ascii="標楷體" w:eastAsia="標楷體" w:hAnsi="標楷體" w:hint="eastAsia"/>
          <w:spacing w:val="-20"/>
          <w:sz w:val="20"/>
          <w:szCs w:val="20"/>
        </w:rPr>
        <w:t>，以甲方</w:t>
      </w:r>
      <w:proofErr w:type="gramStart"/>
      <w:r w:rsidRPr="003A35F7">
        <w:rPr>
          <w:rFonts w:ascii="標楷體" w:eastAsia="標楷體" w:hAnsi="標楷體" w:hint="eastAsia"/>
          <w:spacing w:val="-20"/>
          <w:sz w:val="20"/>
          <w:szCs w:val="20"/>
        </w:rPr>
        <w:t>通知讀表指數</w:t>
      </w:r>
      <w:proofErr w:type="gramEnd"/>
      <w:r w:rsidRPr="003A35F7">
        <w:rPr>
          <w:rFonts w:ascii="標楷體" w:eastAsia="標楷體" w:hAnsi="標楷體" w:hint="eastAsia"/>
          <w:spacing w:val="-20"/>
          <w:sz w:val="20"/>
          <w:szCs w:val="20"/>
        </w:rPr>
        <w:t>，作為核計乙方躉售電能電費及計算乙方發電系統使用甲方電能用電度數之依據。如該計量設備，因故障或其他情事不能正確計量時，當期購售電量按去年同期購售電量或正常之過去三期購售電量平均推算為原則，必要時由甲乙雙方協商推算之。如必要裝置兩套計量設備時，其故障等無法正確計量之推算方法另行協訂。</w:t>
      </w:r>
    </w:p>
    <w:p w14:paraId="512939C1" w14:textId="77777777" w:rsidR="00327FA7" w:rsidRPr="003A35F7" w:rsidRDefault="00327FA7" w:rsidP="00327FA7">
      <w:pPr>
        <w:snapToGrid w:val="0"/>
        <w:spacing w:line="250" w:lineRule="exact"/>
        <w:rPr>
          <w:rFonts w:ascii="標楷體" w:eastAsia="標楷體" w:hAnsi="標楷體"/>
          <w:b/>
          <w:spacing w:val="-16"/>
          <w:sz w:val="20"/>
          <w:szCs w:val="20"/>
        </w:rPr>
      </w:pPr>
      <w:r w:rsidRPr="00A56417">
        <w:rPr>
          <w:rFonts w:ascii="標楷體" w:eastAsia="標楷體" w:hAnsi="標楷體" w:hint="eastAsia"/>
          <w:b/>
          <w:spacing w:val="-16"/>
          <w:sz w:val="18"/>
          <w:szCs w:val="18"/>
        </w:rPr>
        <w:t>第</w:t>
      </w:r>
      <w:r w:rsidRPr="003A35F7">
        <w:rPr>
          <w:rFonts w:ascii="標楷體" w:eastAsia="標楷體" w:hAnsi="標楷體" w:hint="eastAsia"/>
          <w:b/>
          <w:spacing w:val="-16"/>
          <w:sz w:val="20"/>
          <w:szCs w:val="20"/>
        </w:rPr>
        <w:t xml:space="preserve"> 七 條  計費</w:t>
      </w:r>
    </w:p>
    <w:p w14:paraId="618CC33E" w14:textId="52FDE62D" w:rsidR="00C37362" w:rsidRPr="003A35F7" w:rsidRDefault="00984202" w:rsidP="00C37362">
      <w:pPr>
        <w:pStyle w:val="a3"/>
        <w:tabs>
          <w:tab w:val="left" w:pos="-1260"/>
        </w:tabs>
        <w:spacing w:line="250"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自本契約第一條設置之發電設備正式購售電能日起，甲方每期向乙</w:t>
      </w:r>
      <w:proofErr w:type="gramStart"/>
      <w:r w:rsidRPr="003A35F7">
        <w:rPr>
          <w:rFonts w:ascii="標楷體" w:eastAsia="標楷體" w:hAnsi="標楷體" w:hint="eastAsia"/>
          <w:spacing w:val="-16"/>
          <w:sz w:val="20"/>
          <w:szCs w:val="20"/>
        </w:rPr>
        <w:t>方躉購電能</w:t>
      </w:r>
      <w:proofErr w:type="gramEnd"/>
      <w:r w:rsidRPr="003A35F7">
        <w:rPr>
          <w:rFonts w:ascii="標楷體" w:eastAsia="標楷體" w:hAnsi="標楷體" w:hint="eastAsia"/>
          <w:spacing w:val="-16"/>
          <w:sz w:val="20"/>
          <w:szCs w:val="20"/>
        </w:rPr>
        <w:t>之電費，</w:t>
      </w:r>
      <w:r w:rsidR="00C37362" w:rsidRPr="003A35F7">
        <w:rPr>
          <w:rFonts w:ascii="標楷體" w:eastAsia="標楷體" w:hAnsi="標楷體" w:hint="eastAsia"/>
          <w:spacing w:val="-16"/>
          <w:sz w:val="20"/>
          <w:szCs w:val="20"/>
        </w:rPr>
        <w:t>分單(機)組與多(機)組發電設備，計算方式如下</w:t>
      </w:r>
      <w:r w:rsidR="00AB4D47" w:rsidRPr="003A35F7">
        <w:rPr>
          <w:rFonts w:ascii="標楷體" w:eastAsia="標楷體" w:hAnsi="標楷體" w:hint="eastAsia"/>
          <w:spacing w:val="-16"/>
          <w:sz w:val="20"/>
          <w:szCs w:val="20"/>
        </w:rPr>
        <w:t>：</w:t>
      </w:r>
    </w:p>
    <w:p w14:paraId="5A906583" w14:textId="77777777" w:rsidR="00327FA7" w:rsidRPr="003A35F7" w:rsidRDefault="00327FA7" w:rsidP="00327FA7">
      <w:pPr>
        <w:pStyle w:val="a3"/>
        <w:tabs>
          <w:tab w:val="left" w:pos="-1260"/>
        </w:tabs>
        <w:spacing w:line="250" w:lineRule="exact"/>
        <w:ind w:left="0" w:rightChars="19" w:right="46"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一、單(機)組發電設備之計費公式</w:t>
      </w:r>
    </w:p>
    <w:p w14:paraId="709336FE" w14:textId="77777777" w:rsidR="00327FA7" w:rsidRPr="003A35F7" w:rsidRDefault="00327FA7" w:rsidP="00327FA7">
      <w:pPr>
        <w:pStyle w:val="a3"/>
        <w:tabs>
          <w:tab w:val="left" w:pos="-1260"/>
        </w:tabs>
        <w:spacing w:line="250" w:lineRule="exact"/>
        <w:ind w:leftChars="75" w:left="1242" w:rightChars="19" w:right="46" w:hangingChars="632" w:hanging="1062"/>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w:t>
      </w:r>
      <w:proofErr w:type="gramStart"/>
      <w:r w:rsidRPr="003A35F7">
        <w:rPr>
          <w:rFonts w:ascii="標楷體" w:eastAsia="標楷體" w:hAnsi="標楷體" w:hint="eastAsia"/>
          <w:spacing w:val="-16"/>
          <w:sz w:val="20"/>
          <w:szCs w:val="20"/>
        </w:rPr>
        <w:t>Ｔ</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Ｘ</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Ｓ</w:t>
      </w:r>
      <w:proofErr w:type="gramEnd"/>
    </w:p>
    <w:p w14:paraId="5AB19766" w14:textId="77777777" w:rsidR="00327FA7" w:rsidRPr="003A35F7" w:rsidRDefault="00327FA7" w:rsidP="00327FA7">
      <w:pPr>
        <w:pStyle w:val="a3"/>
        <w:tabs>
          <w:tab w:val="left" w:pos="-1260"/>
        </w:tabs>
        <w:spacing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Ｔ</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當期甲方</w:t>
      </w:r>
      <w:proofErr w:type="gramEnd"/>
      <w:r w:rsidRPr="003A35F7">
        <w:rPr>
          <w:rFonts w:ascii="標楷體" w:eastAsia="標楷體" w:hAnsi="標楷體" w:hint="eastAsia"/>
          <w:spacing w:val="-16"/>
          <w:sz w:val="20"/>
          <w:szCs w:val="20"/>
        </w:rPr>
        <w:t>購</w:t>
      </w:r>
      <w:proofErr w:type="gramStart"/>
      <w:r w:rsidRPr="003A35F7">
        <w:rPr>
          <w:rFonts w:ascii="標楷體" w:eastAsia="標楷體" w:hAnsi="標楷體" w:hint="eastAsia"/>
          <w:spacing w:val="-16"/>
          <w:sz w:val="20"/>
          <w:szCs w:val="20"/>
        </w:rPr>
        <w:t>電</w:t>
      </w:r>
      <w:proofErr w:type="gramEnd"/>
      <w:r w:rsidRPr="003A35F7">
        <w:rPr>
          <w:rFonts w:ascii="標楷體" w:eastAsia="標楷體" w:hAnsi="標楷體" w:hint="eastAsia"/>
          <w:spacing w:val="-16"/>
          <w:sz w:val="20"/>
          <w:szCs w:val="20"/>
        </w:rPr>
        <w:t>電費(新台幣，計算至元止，元以下四捨五入)。</w:t>
      </w:r>
    </w:p>
    <w:p w14:paraId="6A09F7E6" w14:textId="77777777" w:rsidR="00327FA7" w:rsidRPr="003A35F7" w:rsidRDefault="00327FA7" w:rsidP="00327FA7">
      <w:pPr>
        <w:pStyle w:val="a3"/>
        <w:tabs>
          <w:tab w:val="left" w:pos="-1260"/>
        </w:tabs>
        <w:spacing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Ｘ</w:t>
      </w:r>
      <w:proofErr w:type="gramEnd"/>
      <w:r w:rsidRPr="003A35F7">
        <w:rPr>
          <w:rFonts w:ascii="標楷體" w:eastAsia="標楷體" w:hAnsi="標楷體" w:hint="eastAsia"/>
          <w:spacing w:val="-16"/>
          <w:sz w:val="20"/>
          <w:szCs w:val="20"/>
        </w:rPr>
        <w:t>：本契約第一條之發電設備所產電能之購售電費率，為</w:t>
      </w:r>
      <w:proofErr w:type="gramStart"/>
      <w:r w:rsidRPr="003A35F7">
        <w:rPr>
          <w:rFonts w:ascii="標楷體" w:eastAsia="標楷體" w:hAnsi="標楷體" w:hint="eastAsia"/>
          <w:spacing w:val="-16"/>
          <w:sz w:val="20"/>
          <w:szCs w:val="20"/>
        </w:rPr>
        <w:t>每度購電</w:t>
      </w:r>
      <w:proofErr w:type="gramEnd"/>
      <w:r w:rsidRPr="003A35F7">
        <w:rPr>
          <w:rFonts w:ascii="標楷體" w:eastAsia="標楷體" w:hAnsi="標楷體" w:hint="eastAsia"/>
          <w:spacing w:val="-16"/>
          <w:sz w:val="20"/>
          <w:szCs w:val="20"/>
        </w:rPr>
        <w:t>單價(不含營業稅)。</w:t>
      </w:r>
    </w:p>
    <w:p w14:paraId="1B781636" w14:textId="77777777" w:rsidR="00327FA7" w:rsidRPr="003A35F7" w:rsidRDefault="00327FA7" w:rsidP="00327FA7">
      <w:pPr>
        <w:pStyle w:val="a3"/>
        <w:tabs>
          <w:tab w:val="left" w:pos="-1260"/>
        </w:tabs>
        <w:spacing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Ｓ</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當期甲方向</w:t>
      </w:r>
      <w:proofErr w:type="gramEnd"/>
      <w:r w:rsidRPr="003A35F7">
        <w:rPr>
          <w:rFonts w:ascii="標楷體" w:eastAsia="標楷體" w:hAnsi="標楷體" w:hint="eastAsia"/>
          <w:spacing w:val="-16"/>
          <w:sz w:val="20"/>
          <w:szCs w:val="20"/>
        </w:rPr>
        <w:t>乙</w:t>
      </w:r>
      <w:proofErr w:type="gramStart"/>
      <w:r w:rsidRPr="003A35F7">
        <w:rPr>
          <w:rFonts w:ascii="標楷體" w:eastAsia="標楷體" w:hAnsi="標楷體" w:hint="eastAsia"/>
          <w:spacing w:val="-16"/>
          <w:sz w:val="20"/>
          <w:szCs w:val="20"/>
        </w:rPr>
        <w:t>方躉購電能之總購電</w:t>
      </w:r>
      <w:proofErr w:type="gramEnd"/>
      <w:r w:rsidRPr="003A35F7">
        <w:rPr>
          <w:rFonts w:ascii="標楷體" w:eastAsia="標楷體" w:hAnsi="標楷體" w:hint="eastAsia"/>
          <w:spacing w:val="-16"/>
          <w:sz w:val="20"/>
          <w:szCs w:val="20"/>
        </w:rPr>
        <w:t>度數(kWh計算至整數位，整數以下四捨五入) ，須小於該發電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68F8DF6B" w14:textId="1FDA43F4" w:rsidR="00327FA7" w:rsidRPr="003A35F7" w:rsidRDefault="00327FA7" w:rsidP="00327FA7">
      <w:pPr>
        <w:pStyle w:val="a3"/>
        <w:tabs>
          <w:tab w:val="left" w:pos="-1260"/>
        </w:tabs>
        <w:spacing w:line="250" w:lineRule="exact"/>
        <w:ind w:leftChars="180" w:left="944" w:rightChars="25" w:right="60" w:hangingChars="305" w:hanging="512"/>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Ｓ</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Ｒ</w:t>
      </w:r>
      <w:proofErr w:type="gramEnd"/>
      <w:r w:rsidRPr="003A35F7">
        <w:rPr>
          <w:rFonts w:ascii="標楷體" w:eastAsia="標楷體" w:hAnsi="標楷體" w:hint="eastAsia"/>
          <w:spacing w:val="-16"/>
          <w:sz w:val="20"/>
          <w:szCs w:val="20"/>
        </w:rPr>
        <w:t>×（1－</w:t>
      </w:r>
      <w:proofErr w:type="gramStart"/>
      <w:r w:rsidRPr="003A35F7">
        <w:rPr>
          <w:rFonts w:ascii="標楷體" w:eastAsia="標楷體" w:hAnsi="標楷體" w:hint="eastAsia"/>
          <w:spacing w:val="-16"/>
          <w:sz w:val="20"/>
          <w:szCs w:val="20"/>
        </w:rPr>
        <w:t>Ｌ</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Ｒ</w:t>
      </w:r>
      <w:r w:rsidRPr="003A35F7">
        <w:rPr>
          <w:rFonts w:ascii="標楷體" w:eastAsia="標楷體" w:hAnsi="標楷體" w:hint="eastAsia"/>
          <w:spacing w:val="-16"/>
          <w:sz w:val="20"/>
          <w:szCs w:val="20"/>
          <w:vertAlign w:val="subscript"/>
        </w:rPr>
        <w:t>ｃｈ</w:t>
      </w:r>
      <w:proofErr w:type="gramEnd"/>
      <w:r w:rsidR="00532320" w:rsidRPr="003A35F7">
        <w:rPr>
          <w:rFonts w:ascii="標楷體" w:eastAsia="標楷體" w:hAnsi="標楷體" w:hint="eastAsia"/>
          <w:spacing w:val="-16"/>
          <w:sz w:val="20"/>
          <w:szCs w:val="20"/>
          <w:vertAlign w:val="subscript"/>
        </w:rPr>
        <w:t>1</w:t>
      </w:r>
    </w:p>
    <w:p w14:paraId="2EA008DA" w14:textId="77777777" w:rsidR="00327FA7" w:rsidRPr="003A35F7" w:rsidRDefault="00327FA7" w:rsidP="00327FA7">
      <w:pPr>
        <w:pStyle w:val="a3"/>
        <w:tabs>
          <w:tab w:val="left" w:pos="-3960"/>
        </w:tabs>
        <w:spacing w:line="250" w:lineRule="exact"/>
        <w:ind w:leftChars="235" w:left="934" w:rightChars="25" w:right="60" w:hangingChars="220" w:hanging="370"/>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proofErr w:type="gramEnd"/>
      <w:r w:rsidRPr="003A35F7">
        <w:rPr>
          <w:rFonts w:ascii="標楷體" w:eastAsia="標楷體" w:hAnsi="標楷體" w:hint="eastAsia"/>
          <w:spacing w:val="-16"/>
          <w:sz w:val="20"/>
          <w:szCs w:val="20"/>
        </w:rPr>
        <w:t xml:space="preserve"> ：依第六條計量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方發電設備發電度數，須小於該發電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4C806C22" w14:textId="77777777" w:rsidR="00327FA7" w:rsidRPr="003A35F7" w:rsidRDefault="00327FA7" w:rsidP="00327FA7">
      <w:pPr>
        <w:pStyle w:val="a3"/>
        <w:tabs>
          <w:tab w:val="left" w:pos="-3960"/>
        </w:tabs>
        <w:spacing w:line="250" w:lineRule="exact"/>
        <w:ind w:leftChars="235" w:left="934" w:rightChars="25" w:right="60" w:hangingChars="220" w:hanging="370"/>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Ｌ</w:t>
      </w:r>
      <w:proofErr w:type="gramEnd"/>
      <w:r w:rsidRPr="003A35F7">
        <w:rPr>
          <w:rFonts w:ascii="標楷體" w:eastAsia="標楷體" w:hAnsi="標楷體" w:hint="eastAsia"/>
          <w:spacing w:val="-16"/>
          <w:sz w:val="20"/>
          <w:szCs w:val="20"/>
        </w:rPr>
        <w:t xml:space="preserve"> ：計量設備至責任分界點間線路損失率，其值為</w:t>
      </w:r>
      <w:r w:rsidRPr="003A35F7">
        <w:rPr>
          <w:rFonts w:ascii="標楷體" w:eastAsia="標楷體" w:hAnsi="標楷體" w:hint="eastAsia"/>
          <w:spacing w:val="-16"/>
          <w:sz w:val="20"/>
          <w:szCs w:val="20"/>
          <w:u w:val="single"/>
        </w:rPr>
        <w:t xml:space="preserve">      </w:t>
      </w:r>
      <w:r w:rsidRPr="003A35F7">
        <w:rPr>
          <w:rFonts w:ascii="標楷體" w:eastAsia="標楷體" w:hAnsi="標楷體"/>
          <w:spacing w:val="-16"/>
          <w:sz w:val="20"/>
          <w:szCs w:val="20"/>
          <w:u w:val="single"/>
        </w:rPr>
        <w:t xml:space="preserve">     </w:t>
      </w:r>
      <w:r w:rsidRPr="003A35F7">
        <w:rPr>
          <w:rFonts w:ascii="標楷體" w:eastAsia="標楷體" w:hAnsi="標楷體" w:hint="eastAsia"/>
          <w:spacing w:val="-16"/>
          <w:sz w:val="20"/>
          <w:szCs w:val="20"/>
          <w:u w:val="single"/>
        </w:rPr>
        <w:t xml:space="preserve">  </w:t>
      </w:r>
      <w:r w:rsidRPr="003A35F7">
        <w:rPr>
          <w:rFonts w:ascii="標楷體" w:eastAsia="標楷體" w:hAnsi="標楷體"/>
          <w:spacing w:val="-16"/>
          <w:sz w:val="20"/>
          <w:szCs w:val="20"/>
          <w:u w:val="single"/>
        </w:rPr>
        <w:t xml:space="preserve">    </w:t>
      </w:r>
      <w:r w:rsidRPr="003A35F7">
        <w:rPr>
          <w:rFonts w:ascii="標楷體" w:eastAsia="標楷體" w:hAnsi="標楷體" w:hint="eastAsia"/>
          <w:spacing w:val="-16"/>
          <w:sz w:val="20"/>
          <w:szCs w:val="20"/>
          <w:u w:val="single"/>
        </w:rPr>
        <w:t xml:space="preserve"> </w:t>
      </w:r>
      <w:r w:rsidRPr="003A35F7">
        <w:rPr>
          <w:rFonts w:ascii="標楷體" w:eastAsia="標楷體" w:hAnsi="標楷體"/>
          <w:spacing w:val="-16"/>
          <w:sz w:val="20"/>
          <w:szCs w:val="20"/>
          <w:u w:val="single"/>
        </w:rPr>
        <w:t xml:space="preserve">     </w:t>
      </w:r>
      <w:r w:rsidRPr="003A35F7">
        <w:rPr>
          <w:rFonts w:ascii="標楷體" w:eastAsia="標楷體" w:hAnsi="標楷體" w:hint="eastAsia"/>
          <w:spacing w:val="-16"/>
          <w:sz w:val="20"/>
          <w:szCs w:val="20"/>
          <w:u w:val="single"/>
        </w:rPr>
        <w:t xml:space="preserve">         </w:t>
      </w:r>
      <w:r w:rsidRPr="003A35F7">
        <w:rPr>
          <w:rFonts w:ascii="標楷體" w:eastAsia="標楷體" w:hAnsi="標楷體" w:hint="eastAsia"/>
          <w:spacing w:val="-16"/>
          <w:sz w:val="20"/>
          <w:szCs w:val="20"/>
        </w:rPr>
        <w:t>％</w:t>
      </w:r>
      <w:r w:rsidRPr="003A35F7">
        <w:rPr>
          <w:rFonts w:ascii="標楷體" w:eastAsia="標楷體" w:hAnsi="標楷體"/>
          <w:spacing w:val="-16"/>
          <w:sz w:val="20"/>
          <w:szCs w:val="20"/>
        </w:rPr>
        <w:t>。</w:t>
      </w:r>
      <w:r w:rsidRPr="003A35F7">
        <w:rPr>
          <w:rFonts w:ascii="標楷體" w:eastAsia="標楷體" w:hAnsi="標楷體" w:hint="eastAsia"/>
          <w:spacing w:val="-16"/>
          <w:sz w:val="20"/>
          <w:szCs w:val="20"/>
        </w:rPr>
        <w:t>（線損率列至小數第四位）</w:t>
      </w:r>
    </w:p>
    <w:p w14:paraId="75C1457E" w14:textId="7162C2DB" w:rsidR="00327FA7" w:rsidRPr="003A35F7" w:rsidRDefault="00327FA7" w:rsidP="003A35F7">
      <w:pPr>
        <w:pStyle w:val="a3"/>
        <w:tabs>
          <w:tab w:val="left" w:pos="-3960"/>
        </w:tabs>
        <w:spacing w:line="250" w:lineRule="exact"/>
        <w:ind w:leftChars="240" w:left="1063" w:rightChars="35" w:right="84" w:hangingChars="290" w:hanging="487"/>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r w:rsidRPr="003A35F7">
        <w:rPr>
          <w:rFonts w:ascii="標楷體" w:eastAsia="標楷體" w:hAnsi="標楷體" w:hint="eastAsia"/>
          <w:spacing w:val="-16"/>
          <w:sz w:val="20"/>
          <w:szCs w:val="20"/>
          <w:vertAlign w:val="subscript"/>
        </w:rPr>
        <w:t>ｃｈ</w:t>
      </w:r>
      <w:proofErr w:type="gramEnd"/>
      <w:r w:rsidR="00532320" w:rsidRPr="003A35F7">
        <w:rPr>
          <w:rFonts w:ascii="標楷體" w:eastAsia="標楷體" w:hAnsi="標楷體" w:hint="eastAsia"/>
          <w:spacing w:val="-16"/>
          <w:sz w:val="20"/>
          <w:szCs w:val="20"/>
          <w:vertAlign w:val="subscript"/>
        </w:rPr>
        <w:t>1</w:t>
      </w:r>
      <w:r w:rsidRPr="003A35F7">
        <w:rPr>
          <w:rFonts w:ascii="標楷體" w:eastAsia="標楷體" w:hAnsi="標楷體" w:hint="eastAsia"/>
          <w:spacing w:val="-16"/>
          <w:sz w:val="20"/>
          <w:szCs w:val="20"/>
        </w:rPr>
        <w:t>：依第六條計量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用電度數(kWh)。本項用電度數為乙方發電系統使用甲方之電能，乙方應向甲方辦理用電申請並支付甲方本項用電度數電費，如乙方已向甲方申請用電，則依台灣電力股份有限公司之營業規章及電價表等有關規定辦理，否則甲方向乙</w:t>
      </w:r>
      <w:proofErr w:type="gramStart"/>
      <w:r w:rsidRPr="003A35F7">
        <w:rPr>
          <w:rFonts w:ascii="標楷體" w:eastAsia="標楷體" w:hAnsi="標楷體" w:hint="eastAsia"/>
          <w:spacing w:val="-16"/>
          <w:sz w:val="20"/>
          <w:szCs w:val="20"/>
        </w:rPr>
        <w:t>方躉購電能</w:t>
      </w:r>
      <w:proofErr w:type="gramEnd"/>
      <w:r w:rsidRPr="003A35F7">
        <w:rPr>
          <w:rFonts w:ascii="標楷體" w:eastAsia="標楷體" w:hAnsi="標楷體" w:hint="eastAsia"/>
          <w:spacing w:val="-16"/>
          <w:sz w:val="20"/>
          <w:szCs w:val="20"/>
        </w:rPr>
        <w:t>之購電度數應扣減本項用電度數。</w:t>
      </w:r>
    </w:p>
    <w:p w14:paraId="304A215E" w14:textId="1B8E8078" w:rsidR="001C6DB2" w:rsidRPr="00DE459C" w:rsidRDefault="00456224" w:rsidP="004F00FB">
      <w:pPr>
        <w:pStyle w:val="a3"/>
        <w:tabs>
          <w:tab w:val="left" w:pos="-3960"/>
        </w:tabs>
        <w:spacing w:line="250" w:lineRule="exact"/>
        <w:ind w:leftChars="13" w:left="1802" w:rightChars="35" w:right="84" w:hangingChars="1054" w:hanging="1771"/>
        <w:jc w:val="both"/>
        <w:rPr>
          <w:rFonts w:ascii="標楷體" w:eastAsia="標楷體" w:hAnsi="標楷體"/>
          <w:spacing w:val="-16"/>
          <w:sz w:val="20"/>
          <w:szCs w:val="20"/>
        </w:rPr>
      </w:pPr>
      <w:r w:rsidRPr="003A35F7">
        <w:rPr>
          <w:rFonts w:ascii="標楷體" w:eastAsia="標楷體" w:hAnsi="標楷體" w:hint="eastAsia"/>
          <w:color w:val="FF0000"/>
          <w:spacing w:val="-16"/>
          <w:sz w:val="20"/>
          <w:szCs w:val="20"/>
        </w:rPr>
        <w:t xml:space="preserve">       </w:t>
      </w:r>
      <w:r w:rsidRPr="003A35F7">
        <w:rPr>
          <w:rFonts w:ascii="標楷體" w:eastAsia="標楷體" w:hAnsi="標楷體" w:hint="eastAsia"/>
          <w:b/>
          <w:bCs/>
          <w:color w:val="FF0000"/>
          <w:spacing w:val="-16"/>
          <w:sz w:val="20"/>
          <w:szCs w:val="20"/>
        </w:rPr>
        <w:t xml:space="preserve"> </w:t>
      </w:r>
      <w:r w:rsidR="001C6DB2" w:rsidRPr="00DE459C">
        <w:rPr>
          <w:rFonts w:ascii="標楷體" w:eastAsia="標楷體" w:hAnsi="標楷體" w:hint="eastAsia"/>
          <w:spacing w:val="-16"/>
          <w:sz w:val="20"/>
          <w:szCs w:val="20"/>
        </w:rPr>
        <w:t>依第六條計量</w:t>
      </w:r>
      <w:proofErr w:type="gramStart"/>
      <w:r w:rsidR="001C6DB2" w:rsidRPr="00DE459C">
        <w:rPr>
          <w:rFonts w:ascii="標楷體" w:eastAsia="標楷體" w:hAnsi="標楷體" w:hint="eastAsia"/>
          <w:spacing w:val="-16"/>
          <w:sz w:val="20"/>
          <w:szCs w:val="20"/>
        </w:rPr>
        <w:t>抄讀表</w:t>
      </w:r>
      <w:proofErr w:type="gramEnd"/>
      <w:r w:rsidR="001C6DB2" w:rsidRPr="00DE459C">
        <w:rPr>
          <w:rFonts w:ascii="標楷體" w:eastAsia="標楷體" w:hAnsi="標楷體" w:hint="eastAsia"/>
          <w:spacing w:val="-16"/>
          <w:sz w:val="20"/>
          <w:szCs w:val="20"/>
        </w:rPr>
        <w:t>規定之計量設備每15分鐘</w:t>
      </w:r>
      <w:proofErr w:type="gramStart"/>
      <w:r w:rsidR="001C6DB2" w:rsidRPr="00DE459C">
        <w:rPr>
          <w:rFonts w:ascii="標楷體" w:eastAsia="標楷體" w:hAnsi="標楷體" w:hint="eastAsia"/>
          <w:spacing w:val="-16"/>
          <w:sz w:val="20"/>
          <w:szCs w:val="20"/>
        </w:rPr>
        <w:t>抄讀見</w:t>
      </w:r>
      <w:proofErr w:type="gramEnd"/>
      <w:r w:rsidR="001C6DB2" w:rsidRPr="00DE459C">
        <w:rPr>
          <w:rFonts w:ascii="標楷體" w:eastAsia="標楷體" w:hAnsi="標楷體" w:hint="eastAsia"/>
          <w:spacing w:val="-16"/>
          <w:sz w:val="20"/>
          <w:szCs w:val="20"/>
        </w:rPr>
        <w:t>計得發電度數(kWh)大於該發電</w:t>
      </w:r>
      <w:proofErr w:type="gramStart"/>
      <w:r w:rsidR="001C6DB2" w:rsidRPr="00DE459C">
        <w:rPr>
          <w:rFonts w:ascii="標楷體" w:eastAsia="標楷體" w:hAnsi="標楷體" w:hint="eastAsia"/>
          <w:spacing w:val="-16"/>
          <w:sz w:val="20"/>
          <w:szCs w:val="20"/>
        </w:rPr>
        <w:t>設備總購售</w:t>
      </w:r>
      <w:proofErr w:type="gramEnd"/>
      <w:r w:rsidR="001C6DB2" w:rsidRPr="00DE459C">
        <w:rPr>
          <w:rFonts w:ascii="標楷體" w:eastAsia="標楷體" w:hAnsi="標楷體" w:hint="eastAsia"/>
          <w:spacing w:val="-16"/>
          <w:sz w:val="20"/>
          <w:szCs w:val="20"/>
        </w:rPr>
        <w:t>電容量所換算之度數(kWh)部分不予列計。</w:t>
      </w:r>
    </w:p>
    <w:p w14:paraId="1293D741" w14:textId="77777777" w:rsidR="00327FA7" w:rsidRPr="003A35F7" w:rsidRDefault="00327FA7" w:rsidP="00327FA7">
      <w:pPr>
        <w:pStyle w:val="a3"/>
        <w:tabs>
          <w:tab w:val="left" w:pos="-1260"/>
        </w:tabs>
        <w:spacing w:line="250" w:lineRule="exact"/>
        <w:ind w:left="0" w:rightChars="25" w:right="60"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二、多(機)組發電設備之計費公式</w:t>
      </w:r>
    </w:p>
    <w:tbl>
      <w:tblPr>
        <w:tblW w:w="3969" w:type="dxa"/>
        <w:tblInd w:w="142" w:type="dxa"/>
        <w:tblLayout w:type="fixed"/>
        <w:tblCellMar>
          <w:left w:w="57" w:type="dxa"/>
          <w:right w:w="57" w:type="dxa"/>
        </w:tblCellMar>
        <w:tblLook w:val="01E0" w:firstRow="1" w:lastRow="1" w:firstColumn="1" w:lastColumn="1" w:noHBand="0" w:noVBand="0"/>
      </w:tblPr>
      <w:tblGrid>
        <w:gridCol w:w="465"/>
        <w:gridCol w:w="386"/>
        <w:gridCol w:w="992"/>
        <w:gridCol w:w="567"/>
        <w:gridCol w:w="567"/>
        <w:gridCol w:w="437"/>
        <w:gridCol w:w="555"/>
      </w:tblGrid>
      <w:tr w:rsidR="00A56417" w:rsidRPr="008F5FA1" w14:paraId="4FBC3706" w14:textId="77777777" w:rsidTr="00834B00">
        <w:trPr>
          <w:trHeight w:val="135"/>
        </w:trPr>
        <w:tc>
          <w:tcPr>
            <w:tcW w:w="465" w:type="dxa"/>
            <w:tcMar>
              <w:left w:w="0" w:type="dxa"/>
              <w:right w:w="0" w:type="dxa"/>
            </w:tcMar>
            <w:vAlign w:val="bottom"/>
          </w:tcPr>
          <w:p w14:paraId="4CB5A26B"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386" w:type="dxa"/>
            <w:tcMar>
              <w:left w:w="0" w:type="dxa"/>
              <w:right w:w="0" w:type="dxa"/>
            </w:tcMar>
            <w:vAlign w:val="bottom"/>
          </w:tcPr>
          <w:p w14:paraId="6F24B97C" w14:textId="77777777" w:rsidR="00327FA7" w:rsidRPr="008F5FA1" w:rsidRDefault="00327FA7" w:rsidP="00AF1A7E">
            <w:pPr>
              <w:pStyle w:val="a3"/>
              <w:tabs>
                <w:tab w:val="left" w:pos="790"/>
                <w:tab w:val="left" w:pos="1030"/>
              </w:tabs>
              <w:spacing w:line="240" w:lineRule="exact"/>
              <w:ind w:left="1921" w:rightChars="25" w:right="60" w:hangingChars="1298" w:hanging="1921"/>
              <w:jc w:val="center"/>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p>
        </w:tc>
        <w:tc>
          <w:tcPr>
            <w:tcW w:w="992" w:type="dxa"/>
            <w:tcMar>
              <w:left w:w="0" w:type="dxa"/>
              <w:right w:w="0" w:type="dxa"/>
            </w:tcMar>
            <w:vAlign w:val="bottom"/>
          </w:tcPr>
          <w:p w14:paraId="6EECC959"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tcPr>
          <w:p w14:paraId="0CF54C8D"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vAlign w:val="bottom"/>
          </w:tcPr>
          <w:p w14:paraId="39868262"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437" w:type="dxa"/>
            <w:vAlign w:val="bottom"/>
          </w:tcPr>
          <w:p w14:paraId="7844B62D" w14:textId="724BCA68" w:rsidR="00327FA7" w:rsidRPr="008F5FA1" w:rsidRDefault="00327FA7" w:rsidP="00834B00">
            <w:pPr>
              <w:pStyle w:val="a3"/>
              <w:tabs>
                <w:tab w:val="left" w:pos="790"/>
                <w:tab w:val="left" w:pos="1030"/>
              </w:tabs>
              <w:spacing w:line="180" w:lineRule="exact"/>
              <w:ind w:leftChars="-85" w:left="-204" w:rightChars="-21" w:right="-50" w:firstLineChars="173" w:firstLine="256"/>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r w:rsidR="00834B00" w:rsidRPr="008F5FA1">
              <w:rPr>
                <w:rFonts w:ascii="標楷體" w:eastAsia="標楷體" w:hAnsi="標楷體" w:hint="eastAsia"/>
                <w:spacing w:val="-16"/>
                <w:sz w:val="18"/>
                <w:szCs w:val="18"/>
              </w:rPr>
              <w:t xml:space="preserve"> </w:t>
            </w:r>
          </w:p>
        </w:tc>
        <w:tc>
          <w:tcPr>
            <w:tcW w:w="555" w:type="dxa"/>
            <w:vAlign w:val="bottom"/>
          </w:tcPr>
          <w:p w14:paraId="7F0DCE9C"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r>
      <w:tr w:rsidR="00A56417" w:rsidRPr="008F5FA1" w14:paraId="0442061B" w14:textId="77777777" w:rsidTr="00834B00">
        <w:trPr>
          <w:trHeight w:val="81"/>
        </w:trPr>
        <w:tc>
          <w:tcPr>
            <w:tcW w:w="465" w:type="dxa"/>
            <w:tcMar>
              <w:left w:w="0" w:type="dxa"/>
              <w:right w:w="0" w:type="dxa"/>
            </w:tcMar>
          </w:tcPr>
          <w:p w14:paraId="0297C0DE" w14:textId="77777777" w:rsidR="00327FA7" w:rsidRPr="008F5FA1" w:rsidRDefault="00327FA7" w:rsidP="00AF1A7E">
            <w:pPr>
              <w:pStyle w:val="a3"/>
              <w:tabs>
                <w:tab w:val="left" w:pos="790"/>
                <w:tab w:val="left" w:pos="1030"/>
              </w:tabs>
              <w:spacing w:line="240" w:lineRule="exact"/>
              <w:ind w:left="0" w:rightChars="25" w:right="60" w:firstLineChars="0" w:firstLine="0"/>
              <w:jc w:val="right"/>
              <w:rPr>
                <w:rFonts w:ascii="標楷體" w:eastAsia="標楷體" w:hAnsi="標楷體"/>
                <w:spacing w:val="-16"/>
                <w:sz w:val="18"/>
                <w:szCs w:val="18"/>
              </w:rPr>
            </w:pPr>
            <w:proofErr w:type="gramStart"/>
            <w:r w:rsidRPr="003A35F7">
              <w:rPr>
                <w:rFonts w:ascii="標楷體" w:eastAsia="標楷體" w:hAnsi="標楷體" w:hint="eastAsia"/>
                <w:spacing w:val="-16"/>
                <w:sz w:val="20"/>
                <w:szCs w:val="20"/>
              </w:rPr>
              <w:t>Ｔ</w:t>
            </w:r>
            <w:proofErr w:type="gramEnd"/>
            <w:r w:rsidRPr="008F5FA1">
              <w:rPr>
                <w:rFonts w:ascii="標楷體" w:eastAsia="標楷體" w:hAnsi="標楷體" w:hint="eastAsia"/>
                <w:spacing w:val="-16"/>
                <w:sz w:val="18"/>
                <w:szCs w:val="18"/>
              </w:rPr>
              <w:t>＝</w:t>
            </w:r>
          </w:p>
        </w:tc>
        <w:tc>
          <w:tcPr>
            <w:tcW w:w="386" w:type="dxa"/>
            <w:tcMar>
              <w:left w:w="0" w:type="dxa"/>
              <w:right w:w="0" w:type="dxa"/>
            </w:tcMar>
          </w:tcPr>
          <w:p w14:paraId="12CEB667"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24"/>
              </w:rPr>
            </w:pPr>
            <w:r w:rsidRPr="008F5FA1">
              <w:rPr>
                <w:rFonts w:ascii="標楷體" w:eastAsia="標楷體" w:hAnsi="標楷體" w:hint="eastAsia"/>
                <w:spacing w:val="-16"/>
                <w:sz w:val="24"/>
              </w:rPr>
              <w:t>Σ</w:t>
            </w:r>
          </w:p>
        </w:tc>
        <w:tc>
          <w:tcPr>
            <w:tcW w:w="992" w:type="dxa"/>
            <w:tcMar>
              <w:left w:w="0" w:type="dxa"/>
              <w:right w:w="0" w:type="dxa"/>
            </w:tcMar>
          </w:tcPr>
          <w:p w14:paraId="1F385847" w14:textId="77777777" w:rsidR="00327FA7" w:rsidRPr="008F5FA1" w:rsidRDefault="00327FA7" w:rsidP="00AF1A7E">
            <w:pPr>
              <w:pStyle w:val="a3"/>
              <w:tabs>
                <w:tab w:val="left" w:pos="790"/>
                <w:tab w:val="left" w:pos="1030"/>
              </w:tabs>
              <w:spacing w:line="240" w:lineRule="exact"/>
              <w:ind w:left="0" w:rightChars="25" w:right="60" w:firstLineChars="0" w:firstLine="0"/>
              <w:rPr>
                <w:rFonts w:ascii="標楷體" w:eastAsia="標楷體" w:hAnsi="標楷體"/>
                <w:spacing w:val="-16"/>
                <w:sz w:val="18"/>
                <w:szCs w:val="18"/>
              </w:rPr>
            </w:pPr>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Ｘ</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spacing w:val="-16"/>
                <w:sz w:val="20"/>
                <w:szCs w:val="20"/>
                <w:vertAlign w:val="subscript"/>
              </w:rPr>
              <w:t xml:space="preserve"> </w:t>
            </w:r>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w:t>
            </w:r>
          </w:p>
        </w:tc>
        <w:tc>
          <w:tcPr>
            <w:tcW w:w="567" w:type="dxa"/>
          </w:tcPr>
          <w:p w14:paraId="4F9F5184"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r w:rsidRPr="008F5FA1">
              <w:rPr>
                <w:rFonts w:ascii="標楷體" w:eastAsia="標楷體" w:hAnsi="標楷體" w:hint="eastAsia"/>
                <w:spacing w:val="-16"/>
                <w:sz w:val="18"/>
                <w:szCs w:val="18"/>
              </w:rPr>
              <w:t>，</w:t>
            </w:r>
          </w:p>
        </w:tc>
        <w:tc>
          <w:tcPr>
            <w:tcW w:w="567" w:type="dxa"/>
          </w:tcPr>
          <w:p w14:paraId="2E0717DC" w14:textId="77777777" w:rsidR="00327FA7" w:rsidRPr="008F5FA1" w:rsidRDefault="00327FA7" w:rsidP="00AF1A7E">
            <w:pPr>
              <w:pStyle w:val="a3"/>
              <w:tabs>
                <w:tab w:val="left" w:pos="790"/>
                <w:tab w:val="left" w:pos="1030"/>
              </w:tabs>
              <w:spacing w:line="240" w:lineRule="exact"/>
              <w:ind w:left="0" w:rightChars="25" w:right="60" w:firstLineChars="0" w:firstLine="0"/>
              <w:jc w:val="right"/>
              <w:rPr>
                <w:rFonts w:ascii="標楷體" w:eastAsia="標楷體" w:hAnsi="標楷體"/>
                <w:spacing w:val="-16"/>
                <w:sz w:val="18"/>
                <w:szCs w:val="18"/>
              </w:rPr>
            </w:pPr>
            <w:proofErr w:type="gramStart"/>
            <w:r w:rsidRPr="003A35F7">
              <w:rPr>
                <w:rFonts w:ascii="標楷體" w:eastAsia="標楷體" w:hAnsi="標楷體" w:hint="eastAsia"/>
                <w:spacing w:val="-16"/>
                <w:sz w:val="20"/>
                <w:szCs w:val="20"/>
              </w:rPr>
              <w:t>Ｓ</w:t>
            </w:r>
            <w:proofErr w:type="gramEnd"/>
            <w:r w:rsidRPr="008F5FA1">
              <w:rPr>
                <w:rFonts w:ascii="標楷體" w:eastAsia="標楷體" w:hAnsi="標楷體" w:hint="eastAsia"/>
                <w:spacing w:val="-16"/>
                <w:sz w:val="18"/>
                <w:szCs w:val="18"/>
              </w:rPr>
              <w:t>＝</w:t>
            </w:r>
          </w:p>
        </w:tc>
        <w:tc>
          <w:tcPr>
            <w:tcW w:w="437" w:type="dxa"/>
          </w:tcPr>
          <w:p w14:paraId="612B23C5" w14:textId="77777777" w:rsidR="00327FA7" w:rsidRPr="008F5FA1" w:rsidRDefault="00327FA7" w:rsidP="00834B00">
            <w:pPr>
              <w:pStyle w:val="a3"/>
              <w:tabs>
                <w:tab w:val="left" w:pos="790"/>
                <w:tab w:val="left" w:pos="1030"/>
              </w:tabs>
              <w:spacing w:line="240" w:lineRule="exact"/>
              <w:ind w:left="0" w:rightChars="25" w:right="60" w:firstLineChars="0" w:firstLine="0"/>
              <w:rPr>
                <w:rFonts w:ascii="標楷體" w:eastAsia="標楷體" w:hAnsi="標楷體"/>
                <w:spacing w:val="-16"/>
                <w:sz w:val="18"/>
                <w:szCs w:val="18"/>
              </w:rPr>
            </w:pPr>
            <w:r w:rsidRPr="008F5FA1">
              <w:rPr>
                <w:rFonts w:ascii="標楷體" w:eastAsia="標楷體" w:hAnsi="標楷體" w:hint="eastAsia"/>
                <w:spacing w:val="-16"/>
                <w:sz w:val="24"/>
              </w:rPr>
              <w:t>Σ</w:t>
            </w:r>
          </w:p>
        </w:tc>
        <w:tc>
          <w:tcPr>
            <w:tcW w:w="555" w:type="dxa"/>
          </w:tcPr>
          <w:p w14:paraId="4F081608" w14:textId="77777777" w:rsidR="00327FA7" w:rsidRPr="003A35F7" w:rsidRDefault="00327FA7" w:rsidP="00AF1A7E">
            <w:pPr>
              <w:pStyle w:val="a3"/>
              <w:tabs>
                <w:tab w:val="left" w:pos="790"/>
                <w:tab w:val="left" w:pos="1030"/>
              </w:tabs>
              <w:spacing w:line="240" w:lineRule="exact"/>
              <w:ind w:left="0" w:rightChars="25" w:right="60" w:firstLineChars="0" w:firstLine="0"/>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p>
        </w:tc>
      </w:tr>
      <w:tr w:rsidR="00A56417" w:rsidRPr="008F5FA1" w14:paraId="1A932CDC" w14:textId="77777777" w:rsidTr="00834B00">
        <w:trPr>
          <w:trHeight w:val="240"/>
        </w:trPr>
        <w:tc>
          <w:tcPr>
            <w:tcW w:w="465" w:type="dxa"/>
            <w:tcMar>
              <w:left w:w="0" w:type="dxa"/>
              <w:right w:w="0" w:type="dxa"/>
            </w:tcMar>
          </w:tcPr>
          <w:p w14:paraId="73F0DB13"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386" w:type="dxa"/>
            <w:tcMar>
              <w:left w:w="0" w:type="dxa"/>
              <w:right w:w="0" w:type="dxa"/>
            </w:tcMar>
          </w:tcPr>
          <w:p w14:paraId="7A115A9D" w14:textId="77777777" w:rsidR="00327FA7" w:rsidRPr="008F5FA1" w:rsidRDefault="00327FA7" w:rsidP="00AF1A7E">
            <w:pPr>
              <w:pStyle w:val="a3"/>
              <w:tabs>
                <w:tab w:val="left" w:pos="790"/>
                <w:tab w:val="left" w:pos="1030"/>
              </w:tabs>
              <w:spacing w:line="180" w:lineRule="exact"/>
              <w:ind w:left="0" w:rightChars="25" w:right="60" w:firstLineChars="0" w:firstLine="0"/>
              <w:jc w:val="center"/>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r w:rsidRPr="008F5FA1">
              <w:rPr>
                <w:rFonts w:ascii="標楷體" w:eastAsia="標楷體" w:hAnsi="標楷體" w:hint="eastAsia"/>
                <w:spacing w:val="-16"/>
                <w:sz w:val="18"/>
                <w:szCs w:val="18"/>
              </w:rPr>
              <w:t>=1</w:t>
            </w:r>
          </w:p>
        </w:tc>
        <w:tc>
          <w:tcPr>
            <w:tcW w:w="992" w:type="dxa"/>
            <w:tcMar>
              <w:left w:w="0" w:type="dxa"/>
              <w:right w:w="0" w:type="dxa"/>
            </w:tcMar>
          </w:tcPr>
          <w:p w14:paraId="06CE3CD6"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tcPr>
          <w:p w14:paraId="3100A4B3"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567" w:type="dxa"/>
          </w:tcPr>
          <w:p w14:paraId="00BB4165"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c>
          <w:tcPr>
            <w:tcW w:w="437" w:type="dxa"/>
          </w:tcPr>
          <w:p w14:paraId="2AC8756B" w14:textId="77777777" w:rsidR="00327FA7" w:rsidRPr="008F5FA1" w:rsidRDefault="00327FA7" w:rsidP="00834B00">
            <w:pPr>
              <w:pStyle w:val="a3"/>
              <w:tabs>
                <w:tab w:val="left" w:pos="790"/>
                <w:tab w:val="left" w:pos="1030"/>
              </w:tabs>
              <w:spacing w:line="180" w:lineRule="exact"/>
              <w:ind w:leftChars="-24" w:left="-58" w:rightChars="25" w:right="60" w:firstLineChars="0" w:firstLine="0"/>
              <w:rPr>
                <w:rFonts w:ascii="標楷體" w:eastAsia="標楷體" w:hAnsi="標楷體"/>
                <w:spacing w:val="-16"/>
                <w:sz w:val="18"/>
                <w:szCs w:val="18"/>
              </w:rPr>
            </w:pPr>
            <w:proofErr w:type="gramStart"/>
            <w:r w:rsidRPr="008F5FA1">
              <w:rPr>
                <w:rFonts w:ascii="標楷體" w:eastAsia="標楷體" w:hAnsi="標楷體" w:hint="eastAsia"/>
                <w:spacing w:val="-16"/>
                <w:sz w:val="18"/>
                <w:szCs w:val="18"/>
              </w:rPr>
              <w:t>ｎ</w:t>
            </w:r>
            <w:proofErr w:type="gramEnd"/>
            <w:r w:rsidRPr="008F5FA1">
              <w:rPr>
                <w:rFonts w:ascii="標楷體" w:eastAsia="標楷體" w:hAnsi="標楷體" w:hint="eastAsia"/>
                <w:spacing w:val="-16"/>
                <w:sz w:val="18"/>
                <w:szCs w:val="18"/>
              </w:rPr>
              <w:t>=1</w:t>
            </w:r>
          </w:p>
        </w:tc>
        <w:tc>
          <w:tcPr>
            <w:tcW w:w="555" w:type="dxa"/>
          </w:tcPr>
          <w:p w14:paraId="674D466A" w14:textId="77777777" w:rsidR="00327FA7" w:rsidRPr="008F5FA1" w:rsidRDefault="00327FA7" w:rsidP="00AF1A7E">
            <w:pPr>
              <w:pStyle w:val="a3"/>
              <w:tabs>
                <w:tab w:val="left" w:pos="790"/>
                <w:tab w:val="left" w:pos="1030"/>
              </w:tabs>
              <w:spacing w:line="240" w:lineRule="exact"/>
              <w:ind w:left="0" w:rightChars="25" w:right="60" w:firstLineChars="0" w:firstLine="0"/>
              <w:jc w:val="center"/>
              <w:rPr>
                <w:rFonts w:ascii="標楷體" w:eastAsia="標楷體" w:hAnsi="標楷體"/>
                <w:spacing w:val="-16"/>
                <w:sz w:val="18"/>
                <w:szCs w:val="18"/>
              </w:rPr>
            </w:pPr>
          </w:p>
        </w:tc>
      </w:tr>
    </w:tbl>
    <w:p w14:paraId="1B2CB5B6" w14:textId="77777777" w:rsidR="00327FA7" w:rsidRPr="003A35F7" w:rsidRDefault="00327FA7" w:rsidP="00327FA7">
      <w:pPr>
        <w:pStyle w:val="a3"/>
        <w:tabs>
          <w:tab w:val="left" w:pos="-1260"/>
        </w:tabs>
        <w:spacing w:beforeLines="20" w:before="72" w:line="250" w:lineRule="exact"/>
        <w:ind w:leftChars="140" w:left="672" w:rightChars="25" w:right="60" w:hangingChars="200" w:hanging="33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Ｔ</w:t>
      </w:r>
      <w:proofErr w:type="gramEnd"/>
      <w:r w:rsidRPr="003A35F7">
        <w:rPr>
          <w:rFonts w:ascii="標楷體" w:eastAsia="標楷體" w:hAnsi="標楷體" w:hint="eastAsia"/>
          <w:spacing w:val="-16"/>
          <w:sz w:val="20"/>
          <w:szCs w:val="20"/>
        </w:rPr>
        <w:t xml:space="preserve"> ：</w:t>
      </w:r>
      <w:proofErr w:type="gramStart"/>
      <w:r w:rsidRPr="003A35F7">
        <w:rPr>
          <w:rFonts w:ascii="標楷體" w:eastAsia="標楷體" w:hAnsi="標楷體" w:hint="eastAsia"/>
          <w:spacing w:val="-16"/>
          <w:sz w:val="20"/>
          <w:szCs w:val="20"/>
        </w:rPr>
        <w:t>當期甲方</w:t>
      </w:r>
      <w:proofErr w:type="gramEnd"/>
      <w:r w:rsidRPr="003A35F7">
        <w:rPr>
          <w:rFonts w:ascii="標楷體" w:eastAsia="標楷體" w:hAnsi="標楷體" w:hint="eastAsia"/>
          <w:spacing w:val="-16"/>
          <w:sz w:val="20"/>
          <w:szCs w:val="20"/>
        </w:rPr>
        <w:t>購</w:t>
      </w:r>
      <w:proofErr w:type="gramStart"/>
      <w:r w:rsidRPr="003A35F7">
        <w:rPr>
          <w:rFonts w:ascii="標楷體" w:eastAsia="標楷體" w:hAnsi="標楷體" w:hint="eastAsia"/>
          <w:spacing w:val="-16"/>
          <w:sz w:val="20"/>
          <w:szCs w:val="20"/>
        </w:rPr>
        <w:t>電</w:t>
      </w:r>
      <w:proofErr w:type="gramEnd"/>
      <w:r w:rsidRPr="003A35F7">
        <w:rPr>
          <w:rFonts w:ascii="標楷體" w:eastAsia="標楷體" w:hAnsi="標楷體" w:hint="eastAsia"/>
          <w:spacing w:val="-16"/>
          <w:sz w:val="20"/>
          <w:szCs w:val="20"/>
        </w:rPr>
        <w:t>電費(新台幣，計算至元止，元以下四捨五入)。</w:t>
      </w:r>
    </w:p>
    <w:p w14:paraId="1D43CD07" w14:textId="77777777" w:rsidR="00327FA7" w:rsidRPr="003A35F7" w:rsidRDefault="00327FA7" w:rsidP="00327FA7">
      <w:pPr>
        <w:pStyle w:val="a3"/>
        <w:tabs>
          <w:tab w:val="left" w:pos="-1260"/>
        </w:tabs>
        <w:spacing w:line="250" w:lineRule="exact"/>
        <w:ind w:leftChars="140" w:left="756" w:hangingChars="250" w:hanging="420"/>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Ｓ</w:t>
      </w:r>
      <w:proofErr w:type="gramEnd"/>
      <w:r w:rsidRPr="003A35F7">
        <w:rPr>
          <w:rFonts w:ascii="標楷體" w:eastAsia="標楷體" w:hAnsi="標楷體" w:hint="eastAsia"/>
          <w:spacing w:val="-16"/>
          <w:sz w:val="20"/>
          <w:szCs w:val="20"/>
        </w:rPr>
        <w:t xml:space="preserve"> ：</w:t>
      </w:r>
      <w:proofErr w:type="gramStart"/>
      <w:r w:rsidRPr="003A35F7">
        <w:rPr>
          <w:rFonts w:ascii="標楷體" w:eastAsia="標楷體" w:hAnsi="標楷體" w:hint="eastAsia"/>
          <w:spacing w:val="-16"/>
          <w:sz w:val="20"/>
          <w:szCs w:val="20"/>
        </w:rPr>
        <w:t>當期甲方向</w:t>
      </w:r>
      <w:proofErr w:type="gramEnd"/>
      <w:r w:rsidRPr="003A35F7">
        <w:rPr>
          <w:rFonts w:ascii="標楷體" w:eastAsia="標楷體" w:hAnsi="標楷體" w:hint="eastAsia"/>
          <w:spacing w:val="-16"/>
          <w:sz w:val="20"/>
          <w:szCs w:val="20"/>
        </w:rPr>
        <w:t>乙</w:t>
      </w:r>
      <w:proofErr w:type="gramStart"/>
      <w:r w:rsidRPr="003A35F7">
        <w:rPr>
          <w:rFonts w:ascii="標楷體" w:eastAsia="標楷體" w:hAnsi="標楷體" w:hint="eastAsia"/>
          <w:spacing w:val="-16"/>
          <w:sz w:val="20"/>
          <w:szCs w:val="20"/>
        </w:rPr>
        <w:t>方躉購電能之總購電</w:t>
      </w:r>
      <w:proofErr w:type="gramEnd"/>
      <w:r w:rsidRPr="003A35F7">
        <w:rPr>
          <w:rFonts w:ascii="標楷體" w:eastAsia="標楷體" w:hAnsi="標楷體" w:hint="eastAsia"/>
          <w:spacing w:val="-16"/>
          <w:sz w:val="20"/>
          <w:szCs w:val="20"/>
        </w:rPr>
        <w:t>度數(kWh)，須小於所有已開始購售電之發電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4D1D4B13" w14:textId="77777777" w:rsidR="00327FA7" w:rsidRPr="003A35F7" w:rsidRDefault="00327FA7" w:rsidP="00327FA7">
      <w:pPr>
        <w:pStyle w:val="a3"/>
        <w:tabs>
          <w:tab w:val="left" w:pos="-3960"/>
        </w:tabs>
        <w:spacing w:line="250" w:lineRule="exact"/>
        <w:ind w:leftChars="139" w:left="2380" w:rightChars="25" w:right="60" w:hangingChars="1218" w:hanging="2046"/>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 xml:space="preserve"> ：本契約第一條之發電設備設置序號，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 1,2,…,</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w:t>
      </w:r>
    </w:p>
    <w:p w14:paraId="77D60751" w14:textId="77777777" w:rsidR="00327FA7" w:rsidRPr="003A35F7" w:rsidRDefault="00327FA7" w:rsidP="00327FA7">
      <w:pPr>
        <w:pStyle w:val="a3"/>
        <w:tabs>
          <w:tab w:val="left" w:pos="-3960"/>
        </w:tabs>
        <w:spacing w:line="250" w:lineRule="exact"/>
        <w:ind w:leftChars="140" w:left="739" w:rightChars="25" w:right="60" w:hangingChars="240" w:hanging="403"/>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Ｘ</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 xml:space="preserve">：本契約第一條之發電設備設置序號 </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 xml:space="preserve"> 所產電能之購售電費率，為</w:t>
      </w:r>
      <w:proofErr w:type="gramStart"/>
      <w:r w:rsidRPr="003A35F7">
        <w:rPr>
          <w:rFonts w:ascii="標楷體" w:eastAsia="標楷體" w:hAnsi="標楷體" w:hint="eastAsia"/>
          <w:spacing w:val="-16"/>
          <w:sz w:val="20"/>
          <w:szCs w:val="20"/>
        </w:rPr>
        <w:t>每度購電</w:t>
      </w:r>
      <w:proofErr w:type="gramEnd"/>
      <w:r w:rsidRPr="003A35F7">
        <w:rPr>
          <w:rFonts w:ascii="標楷體" w:eastAsia="標楷體" w:hAnsi="標楷體" w:hint="eastAsia"/>
          <w:spacing w:val="-16"/>
          <w:sz w:val="20"/>
          <w:szCs w:val="20"/>
        </w:rPr>
        <w:t>單價(不含營業稅)。</w:t>
      </w:r>
    </w:p>
    <w:p w14:paraId="68E3B273" w14:textId="76684046" w:rsidR="00327FA7" w:rsidRPr="003A35F7" w:rsidRDefault="00327FA7" w:rsidP="00DE566E">
      <w:pPr>
        <w:pStyle w:val="a3"/>
        <w:tabs>
          <w:tab w:val="left" w:pos="-3960"/>
        </w:tabs>
        <w:spacing w:line="250" w:lineRule="exact"/>
        <w:ind w:leftChars="140" w:left="739" w:right="-1" w:hangingChars="240" w:hanging="403"/>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＝［Ｒ ×（1－Ｌ）－Ｒ</w:t>
      </w:r>
      <w:r w:rsidRPr="003A35F7">
        <w:rPr>
          <w:rFonts w:ascii="標楷體" w:eastAsia="標楷體" w:hAnsi="標楷體" w:hint="eastAsia"/>
          <w:spacing w:val="-16"/>
          <w:sz w:val="20"/>
          <w:szCs w:val="20"/>
          <w:vertAlign w:val="subscript"/>
        </w:rPr>
        <w:t>ｃｈ</w:t>
      </w:r>
      <w:r w:rsidR="00532320" w:rsidRPr="003A35F7">
        <w:rPr>
          <w:rFonts w:ascii="標楷體" w:eastAsia="標楷體" w:hAnsi="標楷體" w:hint="eastAsia"/>
          <w:spacing w:val="-16"/>
          <w:sz w:val="20"/>
          <w:szCs w:val="20"/>
          <w:vertAlign w:val="subscript"/>
        </w:rPr>
        <w:t>1</w:t>
      </w:r>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 xml:space="preserve"> ÷ </w:t>
      </w: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Ｔ</w:t>
      </w:r>
      <w:proofErr w:type="gramEnd"/>
      <w:r w:rsidRPr="003A35F7">
        <w:rPr>
          <w:rFonts w:ascii="標楷體" w:eastAsia="標楷體" w:hAnsi="標楷體" w:hint="eastAsia"/>
          <w:spacing w:val="-16"/>
          <w:sz w:val="20"/>
          <w:szCs w:val="20"/>
        </w:rPr>
        <w:t>），為</w:t>
      </w:r>
      <w:proofErr w:type="gramStart"/>
      <w:r w:rsidRPr="003A35F7">
        <w:rPr>
          <w:rFonts w:ascii="標楷體" w:eastAsia="標楷體" w:hAnsi="標楷體" w:hint="eastAsia"/>
          <w:spacing w:val="-16"/>
          <w:sz w:val="20"/>
          <w:szCs w:val="20"/>
        </w:rPr>
        <w:t>當期甲方向</w:t>
      </w:r>
      <w:proofErr w:type="gramEnd"/>
      <w:r w:rsidRPr="003A35F7">
        <w:rPr>
          <w:rFonts w:ascii="標楷體" w:eastAsia="標楷體" w:hAnsi="標楷體" w:hint="eastAsia"/>
          <w:spacing w:val="-16"/>
          <w:sz w:val="20"/>
          <w:szCs w:val="20"/>
        </w:rPr>
        <w:t>乙</w:t>
      </w:r>
      <w:proofErr w:type="gramStart"/>
      <w:r w:rsidRPr="003A35F7">
        <w:rPr>
          <w:rFonts w:ascii="標楷體" w:eastAsia="標楷體" w:hAnsi="標楷體" w:hint="eastAsia"/>
          <w:spacing w:val="-16"/>
          <w:sz w:val="20"/>
          <w:szCs w:val="20"/>
        </w:rPr>
        <w:t>方躉購本</w:t>
      </w:r>
      <w:proofErr w:type="gramEnd"/>
      <w:r w:rsidRPr="003A35F7">
        <w:rPr>
          <w:rFonts w:ascii="標楷體" w:eastAsia="標楷體" w:hAnsi="標楷體" w:hint="eastAsia"/>
          <w:spacing w:val="-16"/>
          <w:sz w:val="20"/>
          <w:szCs w:val="20"/>
        </w:rPr>
        <w:t>契約第一條設置序號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發電設備電能之購電度數(kWh，計算至整數位，整數以下四捨五入) ，須小於該發電設備購售電容量所換算之度數(kWh)。尚未開始購售電之發電設備，當期</w:t>
      </w:r>
      <w:proofErr w:type="gramStart"/>
      <w:r w:rsidRPr="003A35F7">
        <w:rPr>
          <w:rFonts w:ascii="標楷體" w:eastAsia="標楷體" w:hAnsi="標楷體" w:hint="eastAsia"/>
          <w:spacing w:val="-16"/>
          <w:sz w:val="20"/>
          <w:szCs w:val="20"/>
        </w:rPr>
        <w:t>Ｓ</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hint="eastAsia"/>
          <w:spacing w:val="-16"/>
          <w:sz w:val="20"/>
          <w:szCs w:val="20"/>
        </w:rPr>
        <w:t xml:space="preserve"> 以 0</w:t>
      </w:r>
      <w:r w:rsidRPr="003A35F7">
        <w:rPr>
          <w:rFonts w:ascii="標楷體" w:eastAsia="標楷體" w:hAnsi="標楷體"/>
          <w:spacing w:val="-16"/>
          <w:sz w:val="20"/>
          <w:szCs w:val="20"/>
        </w:rPr>
        <w:t xml:space="preserve"> </w:t>
      </w:r>
      <w:proofErr w:type="gramStart"/>
      <w:r w:rsidRPr="003A35F7">
        <w:rPr>
          <w:rFonts w:ascii="標楷體" w:eastAsia="標楷體" w:hAnsi="標楷體" w:hint="eastAsia"/>
          <w:spacing w:val="-16"/>
          <w:sz w:val="20"/>
          <w:szCs w:val="20"/>
        </w:rPr>
        <w:t>度列計</w:t>
      </w:r>
      <w:proofErr w:type="gramEnd"/>
      <w:r w:rsidRPr="003A35F7">
        <w:rPr>
          <w:rFonts w:ascii="標楷體" w:eastAsia="標楷體" w:hAnsi="標楷體" w:hint="eastAsia"/>
          <w:spacing w:val="-16"/>
          <w:sz w:val="20"/>
          <w:szCs w:val="20"/>
        </w:rPr>
        <w:t>。</w:t>
      </w:r>
    </w:p>
    <w:p w14:paraId="0241C1B8" w14:textId="77777777" w:rsidR="00327FA7" w:rsidRPr="003A35F7" w:rsidRDefault="00327FA7" w:rsidP="00327FA7">
      <w:pPr>
        <w:pStyle w:val="a3"/>
        <w:tabs>
          <w:tab w:val="left" w:pos="-3960"/>
        </w:tabs>
        <w:spacing w:line="250" w:lineRule="exact"/>
        <w:ind w:leftChars="275" w:left="1055" w:rightChars="25" w:right="60" w:hangingChars="235" w:hanging="395"/>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proofErr w:type="gramEnd"/>
      <w:r w:rsidRPr="003A35F7">
        <w:rPr>
          <w:rFonts w:ascii="標楷體" w:eastAsia="標楷體" w:hAnsi="標楷體" w:hint="eastAsia"/>
          <w:spacing w:val="-16"/>
          <w:sz w:val="20"/>
          <w:szCs w:val="20"/>
        </w:rPr>
        <w:t xml:space="preserve"> ：依第六條計量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方發電設備發電度數，須小於所有</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聯運轉發電</w:t>
      </w:r>
      <w:proofErr w:type="gramStart"/>
      <w:r w:rsidRPr="003A35F7">
        <w:rPr>
          <w:rFonts w:ascii="標楷體" w:eastAsia="標楷體" w:hAnsi="標楷體" w:hint="eastAsia"/>
          <w:spacing w:val="-16"/>
          <w:sz w:val="20"/>
          <w:szCs w:val="20"/>
        </w:rPr>
        <w:t>設備總購售</w:t>
      </w:r>
      <w:proofErr w:type="gramEnd"/>
      <w:r w:rsidRPr="003A35F7">
        <w:rPr>
          <w:rFonts w:ascii="標楷體" w:eastAsia="標楷體" w:hAnsi="標楷體" w:hint="eastAsia"/>
          <w:spacing w:val="-16"/>
          <w:sz w:val="20"/>
          <w:szCs w:val="20"/>
        </w:rPr>
        <w:t>電容量所換算之度數(kWh)。</w:t>
      </w:r>
    </w:p>
    <w:p w14:paraId="2FB15E73" w14:textId="77777777" w:rsidR="00327FA7" w:rsidRPr="003A35F7" w:rsidRDefault="00327FA7" w:rsidP="00327FA7">
      <w:pPr>
        <w:pStyle w:val="a3"/>
        <w:tabs>
          <w:tab w:val="left" w:pos="-3960"/>
        </w:tabs>
        <w:spacing w:line="250" w:lineRule="exact"/>
        <w:ind w:leftChars="275" w:left="1055" w:rightChars="25" w:right="60" w:hangingChars="235" w:hanging="395"/>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Ｌ</w:t>
      </w:r>
      <w:proofErr w:type="gramEnd"/>
      <w:r w:rsidRPr="003A35F7">
        <w:rPr>
          <w:rFonts w:ascii="標楷體" w:eastAsia="標楷體" w:hAnsi="標楷體" w:hint="eastAsia"/>
          <w:spacing w:val="-16"/>
          <w:sz w:val="20"/>
          <w:szCs w:val="20"/>
        </w:rPr>
        <w:t xml:space="preserve"> ：計量設備至責任分界點間線路損失率，其值為</w:t>
      </w:r>
      <w:r w:rsidRPr="003A35F7">
        <w:rPr>
          <w:rFonts w:ascii="標楷體" w:eastAsia="標楷體" w:hAnsi="標楷體" w:hint="eastAsia"/>
          <w:spacing w:val="-16"/>
          <w:sz w:val="20"/>
          <w:szCs w:val="20"/>
          <w:u w:val="single"/>
        </w:rPr>
        <w:t xml:space="preserve">            </w:t>
      </w:r>
      <w:r w:rsidRPr="003A35F7">
        <w:rPr>
          <w:rFonts w:ascii="標楷體" w:eastAsia="標楷體" w:hAnsi="標楷體"/>
          <w:spacing w:val="-16"/>
          <w:sz w:val="20"/>
          <w:szCs w:val="20"/>
          <w:u w:val="single"/>
        </w:rPr>
        <w:t xml:space="preserve">       </w:t>
      </w:r>
      <w:r w:rsidRPr="003A35F7">
        <w:rPr>
          <w:rFonts w:ascii="標楷體" w:eastAsia="標楷體" w:hAnsi="標楷體" w:hint="eastAsia"/>
          <w:spacing w:val="-16"/>
          <w:sz w:val="20"/>
          <w:szCs w:val="20"/>
          <w:u w:val="single"/>
        </w:rPr>
        <w:t xml:space="preserve"> </w:t>
      </w:r>
      <w:r w:rsidRPr="003A35F7">
        <w:rPr>
          <w:rFonts w:ascii="標楷體" w:eastAsia="標楷體" w:hAnsi="標楷體"/>
          <w:spacing w:val="-16"/>
          <w:sz w:val="20"/>
          <w:szCs w:val="20"/>
          <w:u w:val="single"/>
        </w:rPr>
        <w:t xml:space="preserve">            </w:t>
      </w:r>
      <w:r w:rsidRPr="003A35F7">
        <w:rPr>
          <w:rFonts w:ascii="標楷體" w:eastAsia="標楷體" w:hAnsi="標楷體" w:hint="eastAsia"/>
          <w:spacing w:val="-16"/>
          <w:sz w:val="20"/>
          <w:szCs w:val="20"/>
        </w:rPr>
        <w:t>％</w:t>
      </w:r>
      <w:r w:rsidRPr="003A35F7">
        <w:rPr>
          <w:rFonts w:ascii="標楷體" w:eastAsia="標楷體" w:hAnsi="標楷體"/>
          <w:spacing w:val="-16"/>
          <w:sz w:val="20"/>
          <w:szCs w:val="20"/>
        </w:rPr>
        <w:t>。</w:t>
      </w:r>
      <w:r w:rsidRPr="003A35F7">
        <w:rPr>
          <w:rFonts w:ascii="標楷體" w:eastAsia="標楷體" w:hAnsi="標楷體" w:hint="eastAsia"/>
          <w:spacing w:val="-16"/>
          <w:sz w:val="20"/>
          <w:szCs w:val="20"/>
        </w:rPr>
        <w:t>（線損率列至小數第四位）</w:t>
      </w:r>
    </w:p>
    <w:p w14:paraId="42813ADF" w14:textId="1B19E6D9" w:rsidR="00327FA7" w:rsidRPr="003A35F7" w:rsidRDefault="00327FA7" w:rsidP="00327FA7">
      <w:pPr>
        <w:pStyle w:val="a3"/>
        <w:tabs>
          <w:tab w:val="left" w:pos="-3960"/>
        </w:tabs>
        <w:spacing w:line="250" w:lineRule="exact"/>
        <w:ind w:leftChars="275" w:left="1198" w:rightChars="-5" w:right="-12" w:hangingChars="320" w:hanging="538"/>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Ｒ</w:t>
      </w:r>
      <w:r w:rsidRPr="003A35F7">
        <w:rPr>
          <w:rFonts w:ascii="標楷體" w:eastAsia="標楷體" w:hAnsi="標楷體" w:hint="eastAsia"/>
          <w:spacing w:val="-16"/>
          <w:sz w:val="20"/>
          <w:szCs w:val="20"/>
          <w:vertAlign w:val="subscript"/>
        </w:rPr>
        <w:t>ｃｈ</w:t>
      </w:r>
      <w:proofErr w:type="gramEnd"/>
      <w:r w:rsidR="00532320" w:rsidRPr="003A35F7">
        <w:rPr>
          <w:rFonts w:ascii="標楷體" w:eastAsia="標楷體" w:hAnsi="標楷體" w:hint="eastAsia"/>
          <w:spacing w:val="-16"/>
          <w:sz w:val="20"/>
          <w:szCs w:val="20"/>
          <w:vertAlign w:val="subscript"/>
        </w:rPr>
        <w:t>1</w:t>
      </w:r>
      <w:r w:rsidRPr="003A35F7">
        <w:rPr>
          <w:rFonts w:ascii="標楷體" w:eastAsia="標楷體" w:hAnsi="標楷體" w:hint="eastAsia"/>
          <w:spacing w:val="-16"/>
          <w:sz w:val="20"/>
          <w:szCs w:val="20"/>
        </w:rPr>
        <w:t>：依第六條計量</w:t>
      </w:r>
      <w:proofErr w:type="gramStart"/>
      <w:r w:rsidRPr="003A35F7">
        <w:rPr>
          <w:rFonts w:ascii="標楷體" w:eastAsia="標楷體" w:hAnsi="標楷體" w:hint="eastAsia"/>
          <w:spacing w:val="-16"/>
          <w:sz w:val="20"/>
          <w:szCs w:val="20"/>
        </w:rPr>
        <w:t>抄讀表</w:t>
      </w:r>
      <w:proofErr w:type="gramEnd"/>
      <w:r w:rsidRPr="003A35F7">
        <w:rPr>
          <w:rFonts w:ascii="標楷體" w:eastAsia="標楷體" w:hAnsi="標楷體" w:hint="eastAsia"/>
          <w:spacing w:val="-16"/>
          <w:sz w:val="20"/>
          <w:szCs w:val="20"/>
        </w:rPr>
        <w:t>規定之計量設備</w:t>
      </w:r>
      <w:proofErr w:type="gramStart"/>
      <w:r w:rsidRPr="003A35F7">
        <w:rPr>
          <w:rFonts w:ascii="標楷體" w:eastAsia="標楷體" w:hAnsi="標楷體" w:hint="eastAsia"/>
          <w:spacing w:val="-16"/>
          <w:sz w:val="20"/>
          <w:szCs w:val="20"/>
        </w:rPr>
        <w:t>抄讀見計得乙</w:t>
      </w:r>
      <w:proofErr w:type="gramEnd"/>
      <w:r w:rsidRPr="003A35F7">
        <w:rPr>
          <w:rFonts w:ascii="標楷體" w:eastAsia="標楷體" w:hAnsi="標楷體" w:hint="eastAsia"/>
          <w:spacing w:val="-16"/>
          <w:sz w:val="20"/>
          <w:szCs w:val="20"/>
        </w:rPr>
        <w:t>方發電設備用電度數 (kWh)。本項用電度數為乙方發電系統使用甲方之電能，乙方應向</w:t>
      </w:r>
      <w:r w:rsidRPr="003A35F7">
        <w:rPr>
          <w:rFonts w:ascii="標楷體" w:eastAsia="標楷體" w:hAnsi="標楷體" w:hint="eastAsia"/>
          <w:spacing w:val="-16"/>
          <w:sz w:val="20"/>
          <w:szCs w:val="20"/>
        </w:rPr>
        <w:lastRenderedPageBreak/>
        <w:t>甲方辦理用電申請並支付甲方本項用電度數電費，如乙方已向甲方申請用電，則依台灣電力股份有限公司營業規章及電價表等有關規定辦理，否則甲方向乙</w:t>
      </w:r>
      <w:proofErr w:type="gramStart"/>
      <w:r w:rsidRPr="003A35F7">
        <w:rPr>
          <w:rFonts w:ascii="標楷體" w:eastAsia="標楷體" w:hAnsi="標楷體" w:hint="eastAsia"/>
          <w:spacing w:val="-16"/>
          <w:sz w:val="20"/>
          <w:szCs w:val="20"/>
        </w:rPr>
        <w:t>方躉購電能</w:t>
      </w:r>
      <w:proofErr w:type="gramEnd"/>
      <w:r w:rsidRPr="003A35F7">
        <w:rPr>
          <w:rFonts w:ascii="標楷體" w:eastAsia="標楷體" w:hAnsi="標楷體" w:hint="eastAsia"/>
          <w:spacing w:val="-16"/>
          <w:sz w:val="20"/>
          <w:szCs w:val="20"/>
        </w:rPr>
        <w:t>之購電度數應扣減本項用電度數。</w:t>
      </w:r>
    </w:p>
    <w:p w14:paraId="72BC465D" w14:textId="77777777" w:rsidR="00327FA7" w:rsidRPr="003A35F7" w:rsidRDefault="00327FA7" w:rsidP="00327FA7">
      <w:pPr>
        <w:pStyle w:val="a3"/>
        <w:tabs>
          <w:tab w:val="left" w:pos="-3960"/>
        </w:tabs>
        <w:spacing w:line="250" w:lineRule="exact"/>
        <w:ind w:leftChars="275" w:left="1198" w:rightChars="-5" w:right="-12" w:hangingChars="320" w:hanging="538"/>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spacing w:val="-16"/>
          <w:sz w:val="20"/>
          <w:szCs w:val="20"/>
          <w:vertAlign w:val="subscript"/>
        </w:rPr>
        <w:t xml:space="preserve"> </w:t>
      </w:r>
      <w:r w:rsidRPr="003A35F7">
        <w:rPr>
          <w:rFonts w:ascii="標楷體" w:eastAsia="標楷體" w:hAnsi="標楷體" w:hint="eastAsia"/>
          <w:spacing w:val="-16"/>
          <w:sz w:val="20"/>
          <w:szCs w:val="20"/>
        </w:rPr>
        <w:t>：當期本契約第一條設置序號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之發電設備所產電能度數，</w:t>
      </w:r>
      <w:proofErr w:type="gramStart"/>
      <w:r w:rsidRPr="003A35F7">
        <w:rPr>
          <w:rFonts w:ascii="標楷體" w:eastAsia="標楷體" w:hAnsi="標楷體" w:hint="eastAsia"/>
          <w:spacing w:val="-16"/>
          <w:sz w:val="20"/>
          <w:szCs w:val="20"/>
        </w:rPr>
        <w:t>依乙方依</w:t>
      </w:r>
      <w:proofErr w:type="gramEnd"/>
      <w:r w:rsidRPr="003A35F7">
        <w:rPr>
          <w:rFonts w:ascii="標楷體" w:eastAsia="標楷體" w:hAnsi="標楷體" w:hint="eastAsia"/>
          <w:spacing w:val="-16"/>
          <w:sz w:val="20"/>
          <w:szCs w:val="20"/>
        </w:rPr>
        <w:t>本契約第一條規定按期提供計量期間各(機)組發電設備之發電產量</w:t>
      </w:r>
      <w:proofErr w:type="gramStart"/>
      <w:r w:rsidRPr="003A35F7">
        <w:rPr>
          <w:rFonts w:ascii="標楷體" w:eastAsia="標楷體" w:hAnsi="標楷體" w:hint="eastAsia"/>
          <w:spacing w:val="-16"/>
          <w:sz w:val="20"/>
          <w:szCs w:val="20"/>
        </w:rPr>
        <w:t>紀錄紀錄</w:t>
      </w:r>
      <w:proofErr w:type="gramEnd"/>
      <w:r w:rsidRPr="003A35F7">
        <w:rPr>
          <w:rFonts w:ascii="標楷體" w:eastAsia="標楷體" w:hAnsi="標楷體" w:hint="eastAsia"/>
          <w:spacing w:val="-16"/>
          <w:sz w:val="20"/>
          <w:szCs w:val="20"/>
        </w:rPr>
        <w:t>表生產電度量(kWh)列計，須小於該發電設備購售電容量所換算之度數(kWh)。</w:t>
      </w:r>
    </w:p>
    <w:p w14:paraId="3BE45752" w14:textId="77777777" w:rsidR="00327FA7" w:rsidRPr="003A35F7" w:rsidRDefault="00327FA7" w:rsidP="00327FA7">
      <w:pPr>
        <w:pStyle w:val="a3"/>
        <w:tabs>
          <w:tab w:val="left" w:pos="-3960"/>
        </w:tabs>
        <w:spacing w:line="250" w:lineRule="exact"/>
        <w:ind w:leftChars="275" w:left="1198" w:rightChars="-5" w:right="-12" w:hangingChars="320" w:hanging="538"/>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Ｔ</w:t>
      </w:r>
      <w:proofErr w:type="gramEnd"/>
      <w:r w:rsidRPr="003A35F7">
        <w:rPr>
          <w:rFonts w:ascii="標楷體" w:eastAsia="標楷體" w:hAnsi="標楷體" w:hint="eastAsia"/>
          <w:spacing w:val="-16"/>
          <w:sz w:val="20"/>
          <w:szCs w:val="20"/>
          <w:vertAlign w:val="subscript"/>
        </w:rPr>
        <w:t xml:space="preserve"> </w:t>
      </w:r>
      <w:r w:rsidRPr="003A35F7">
        <w:rPr>
          <w:rFonts w:ascii="標楷體" w:eastAsia="標楷體" w:hAnsi="標楷體"/>
          <w:spacing w:val="-16"/>
          <w:sz w:val="20"/>
          <w:szCs w:val="20"/>
          <w:vertAlign w:val="subscript"/>
        </w:rPr>
        <w:t xml:space="preserve">   </w:t>
      </w:r>
      <w:r w:rsidRPr="003A35F7">
        <w:rPr>
          <w:rFonts w:ascii="標楷體" w:eastAsia="標楷體" w:hAnsi="標楷體" w:hint="eastAsia"/>
          <w:spacing w:val="-16"/>
          <w:sz w:val="20"/>
          <w:szCs w:val="20"/>
        </w:rPr>
        <w:t>：當期本契約第一條所有發電設備所產電能度數，</w:t>
      </w:r>
      <w:proofErr w:type="gramStart"/>
      <w:r w:rsidRPr="003A35F7">
        <w:rPr>
          <w:rFonts w:ascii="標楷體" w:eastAsia="標楷體" w:hAnsi="標楷體" w:hint="eastAsia"/>
          <w:spacing w:val="-16"/>
          <w:sz w:val="20"/>
          <w:szCs w:val="20"/>
        </w:rPr>
        <w:t>依乙方依</w:t>
      </w:r>
      <w:proofErr w:type="gramEnd"/>
      <w:r w:rsidRPr="003A35F7">
        <w:rPr>
          <w:rFonts w:ascii="標楷體" w:eastAsia="標楷體" w:hAnsi="標楷體" w:hint="eastAsia"/>
          <w:spacing w:val="-16"/>
          <w:sz w:val="20"/>
          <w:szCs w:val="20"/>
        </w:rPr>
        <w:t>本契約第一條規定按期提供計量期間各(機)組發電設備之發電產量紀錄表生產電度量(kWh)加總，須小於所有</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聯運轉發電設備</w:t>
      </w:r>
      <w:proofErr w:type="gramStart"/>
      <w:r w:rsidRPr="003A35F7">
        <w:rPr>
          <w:rFonts w:ascii="標楷體" w:eastAsia="標楷體" w:hAnsi="標楷體" w:hint="eastAsia"/>
          <w:spacing w:val="-16"/>
          <w:sz w:val="20"/>
          <w:szCs w:val="20"/>
        </w:rPr>
        <w:t>之總購售</w:t>
      </w:r>
      <w:proofErr w:type="gramEnd"/>
      <w:r w:rsidRPr="003A35F7">
        <w:rPr>
          <w:rFonts w:ascii="標楷體" w:eastAsia="標楷體" w:hAnsi="標楷體" w:hint="eastAsia"/>
          <w:spacing w:val="-16"/>
          <w:sz w:val="20"/>
          <w:szCs w:val="20"/>
        </w:rPr>
        <w:t>電容量所換算之購電度數(kWh)，且各(機)組度數須小於其購售電容量所換算之購電度數(kWh)。</w:t>
      </w:r>
    </w:p>
    <w:p w14:paraId="41F6B03E" w14:textId="77777777" w:rsidR="00327FA7" w:rsidRPr="003A35F7" w:rsidRDefault="00327FA7" w:rsidP="00327FA7">
      <w:pPr>
        <w:pStyle w:val="a3"/>
        <w:tabs>
          <w:tab w:val="left" w:pos="-3960"/>
        </w:tabs>
        <w:spacing w:line="250" w:lineRule="exact"/>
        <w:ind w:leftChars="275" w:left="1315" w:rightChars="-5" w:right="-12" w:hangingChars="390" w:hanging="655"/>
        <w:jc w:val="both"/>
        <w:rPr>
          <w:rFonts w:ascii="標楷體" w:eastAsia="標楷體" w:hAnsi="標楷體"/>
          <w:spacing w:val="-16"/>
          <w:sz w:val="20"/>
          <w:szCs w:val="20"/>
        </w:rPr>
      </w:pP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ｎ</w:t>
      </w:r>
      <w:proofErr w:type="gramEnd"/>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Ｑ</w:t>
      </w:r>
      <w:r w:rsidRPr="003A35F7">
        <w:rPr>
          <w:rFonts w:ascii="標楷體" w:eastAsia="標楷體" w:hAnsi="標楷體" w:hint="eastAsia"/>
          <w:spacing w:val="-16"/>
          <w:sz w:val="20"/>
          <w:szCs w:val="20"/>
          <w:vertAlign w:val="subscript"/>
        </w:rPr>
        <w:t>Ｔ</w:t>
      </w:r>
      <w:proofErr w:type="gramEnd"/>
      <w:r w:rsidRPr="003A35F7">
        <w:rPr>
          <w:rFonts w:ascii="標楷體" w:eastAsia="標楷體" w:hAnsi="標楷體" w:hint="eastAsia"/>
          <w:spacing w:val="-16"/>
          <w:sz w:val="20"/>
          <w:szCs w:val="20"/>
        </w:rPr>
        <w:t>：當期本契約第一條設置序號</w:t>
      </w:r>
      <w:proofErr w:type="gramStart"/>
      <w:r w:rsidRPr="003A35F7">
        <w:rPr>
          <w:rFonts w:ascii="標楷體" w:eastAsia="標楷體" w:hAnsi="標楷體" w:hint="eastAsia"/>
          <w:spacing w:val="-16"/>
          <w:sz w:val="20"/>
          <w:szCs w:val="20"/>
        </w:rPr>
        <w:t>ｎ</w:t>
      </w:r>
      <w:proofErr w:type="gramEnd"/>
      <w:r w:rsidRPr="003A35F7">
        <w:rPr>
          <w:rFonts w:ascii="標楷體" w:eastAsia="標楷體" w:hAnsi="標楷體" w:hint="eastAsia"/>
          <w:spacing w:val="-16"/>
          <w:sz w:val="20"/>
          <w:szCs w:val="20"/>
        </w:rPr>
        <w:t>之發電設備所產電能度數與當期本契約第一條所有發電設備所產電能度數之占比，計算至小數第四位，以下四捨五入。</w:t>
      </w:r>
    </w:p>
    <w:p w14:paraId="65CAB924" w14:textId="58F91EE2" w:rsidR="00D50536" w:rsidRPr="00DE459C" w:rsidRDefault="00941ABE" w:rsidP="00D50536">
      <w:pPr>
        <w:pStyle w:val="a3"/>
        <w:tabs>
          <w:tab w:val="left" w:pos="-3960"/>
        </w:tabs>
        <w:spacing w:line="250" w:lineRule="exact"/>
        <w:ind w:leftChars="7" w:left="1788" w:rightChars="-5" w:right="-12" w:hangingChars="1054" w:hanging="1771"/>
        <w:jc w:val="both"/>
        <w:rPr>
          <w:rFonts w:ascii="標楷體" w:eastAsia="標楷體" w:hAnsi="標楷體"/>
          <w:spacing w:val="-20"/>
          <w:sz w:val="20"/>
          <w:szCs w:val="20"/>
        </w:rPr>
      </w:pPr>
      <w:r w:rsidRPr="003A35F7">
        <w:rPr>
          <w:rFonts w:ascii="標楷體" w:eastAsia="標楷體" w:hAnsi="標楷體" w:hint="eastAsia"/>
          <w:color w:val="FF0000"/>
          <w:spacing w:val="-16"/>
          <w:sz w:val="20"/>
          <w:szCs w:val="20"/>
        </w:rPr>
        <w:t xml:space="preserve">          </w:t>
      </w:r>
      <w:r w:rsidR="00D50536" w:rsidRPr="00DE459C">
        <w:rPr>
          <w:rFonts w:ascii="標楷體" w:eastAsia="標楷體" w:hAnsi="標楷體" w:hint="eastAsia"/>
          <w:spacing w:val="-20"/>
          <w:sz w:val="20"/>
          <w:szCs w:val="20"/>
        </w:rPr>
        <w:t>依第六條計量</w:t>
      </w:r>
      <w:proofErr w:type="gramStart"/>
      <w:r w:rsidR="00D50536" w:rsidRPr="00DE459C">
        <w:rPr>
          <w:rFonts w:ascii="標楷體" w:eastAsia="標楷體" w:hAnsi="標楷體" w:hint="eastAsia"/>
          <w:spacing w:val="-20"/>
          <w:sz w:val="20"/>
          <w:szCs w:val="20"/>
        </w:rPr>
        <w:t>抄讀表</w:t>
      </w:r>
      <w:proofErr w:type="gramEnd"/>
      <w:r w:rsidR="00D50536" w:rsidRPr="00DE459C">
        <w:rPr>
          <w:rFonts w:ascii="標楷體" w:eastAsia="標楷體" w:hAnsi="標楷體" w:hint="eastAsia"/>
          <w:spacing w:val="-20"/>
          <w:sz w:val="20"/>
          <w:szCs w:val="20"/>
        </w:rPr>
        <w:t>規定之計量設備每15分鐘</w:t>
      </w:r>
      <w:proofErr w:type="gramStart"/>
      <w:r w:rsidR="00D50536" w:rsidRPr="00DE459C">
        <w:rPr>
          <w:rFonts w:ascii="標楷體" w:eastAsia="標楷體" w:hAnsi="標楷體" w:hint="eastAsia"/>
          <w:spacing w:val="-20"/>
          <w:sz w:val="20"/>
          <w:szCs w:val="20"/>
        </w:rPr>
        <w:t>抄讀見</w:t>
      </w:r>
      <w:proofErr w:type="gramEnd"/>
      <w:r w:rsidR="00D50536" w:rsidRPr="00DE459C">
        <w:rPr>
          <w:rFonts w:ascii="標楷體" w:eastAsia="標楷體" w:hAnsi="標楷體" w:hint="eastAsia"/>
          <w:spacing w:val="-20"/>
          <w:sz w:val="20"/>
          <w:szCs w:val="20"/>
        </w:rPr>
        <w:t>計得發電度數(kWh)大於所有</w:t>
      </w:r>
      <w:proofErr w:type="gramStart"/>
      <w:r w:rsidR="00D50536" w:rsidRPr="00DE459C">
        <w:rPr>
          <w:rFonts w:ascii="標楷體" w:eastAsia="標楷體" w:hAnsi="標楷體" w:hint="eastAsia"/>
          <w:spacing w:val="-20"/>
          <w:sz w:val="20"/>
          <w:szCs w:val="20"/>
        </w:rPr>
        <w:t>併</w:t>
      </w:r>
      <w:proofErr w:type="gramEnd"/>
      <w:r w:rsidR="00D50536" w:rsidRPr="00DE459C">
        <w:rPr>
          <w:rFonts w:ascii="標楷體" w:eastAsia="標楷體" w:hAnsi="標楷體" w:hint="eastAsia"/>
          <w:spacing w:val="-20"/>
          <w:sz w:val="20"/>
          <w:szCs w:val="20"/>
        </w:rPr>
        <w:t>聯運轉發電</w:t>
      </w:r>
      <w:proofErr w:type="gramStart"/>
      <w:r w:rsidR="00D50536" w:rsidRPr="00DE459C">
        <w:rPr>
          <w:rFonts w:ascii="標楷體" w:eastAsia="標楷體" w:hAnsi="標楷體" w:hint="eastAsia"/>
          <w:spacing w:val="-20"/>
          <w:sz w:val="20"/>
          <w:szCs w:val="20"/>
        </w:rPr>
        <w:t>設備總購售</w:t>
      </w:r>
      <w:proofErr w:type="gramEnd"/>
      <w:r w:rsidR="00D50536" w:rsidRPr="00DE459C">
        <w:rPr>
          <w:rFonts w:ascii="標楷體" w:eastAsia="標楷體" w:hAnsi="標楷體" w:hint="eastAsia"/>
          <w:spacing w:val="-20"/>
          <w:sz w:val="20"/>
          <w:szCs w:val="20"/>
        </w:rPr>
        <w:t>電容量所換算之度數(kWh)部分不予列計。</w:t>
      </w:r>
    </w:p>
    <w:p w14:paraId="31FFEFFF" w14:textId="5B1D6DCE" w:rsidR="00C028EA" w:rsidRPr="003A35F7" w:rsidRDefault="00C028EA" w:rsidP="00C028EA">
      <w:pPr>
        <w:pStyle w:val="a3"/>
        <w:tabs>
          <w:tab w:val="left" w:pos="-1260"/>
        </w:tabs>
        <w:spacing w:line="250" w:lineRule="exact"/>
        <w:ind w:left="0" w:rightChars="-5" w:right="-12" w:firstLineChars="0" w:firstLine="0"/>
        <w:jc w:val="both"/>
        <w:rPr>
          <w:rFonts w:ascii="標楷體" w:eastAsia="標楷體" w:hAnsi="標楷體"/>
          <w:spacing w:val="-16"/>
          <w:sz w:val="22"/>
          <w:szCs w:val="22"/>
        </w:rPr>
      </w:pPr>
      <w:r w:rsidRPr="00DE459C">
        <w:rPr>
          <w:rFonts w:ascii="標楷體" w:eastAsia="標楷體" w:hAnsi="標楷體" w:hint="eastAsia"/>
          <w:spacing w:val="-16"/>
          <w:sz w:val="20"/>
          <w:szCs w:val="20"/>
        </w:rPr>
        <w:t>太陽光電發電設備</w:t>
      </w:r>
      <w:proofErr w:type="gramStart"/>
      <w:r w:rsidRPr="00DE459C">
        <w:rPr>
          <w:rFonts w:ascii="標楷體" w:eastAsia="標楷體" w:hAnsi="標楷體" w:hint="eastAsia"/>
          <w:spacing w:val="-16"/>
          <w:sz w:val="20"/>
          <w:szCs w:val="20"/>
        </w:rPr>
        <w:t>併</w:t>
      </w:r>
      <w:proofErr w:type="gramEnd"/>
      <w:r w:rsidRPr="00DE459C">
        <w:rPr>
          <w:rFonts w:ascii="標楷體" w:eastAsia="標楷體" w:hAnsi="標楷體" w:hint="eastAsia"/>
          <w:spacing w:val="-16"/>
          <w:sz w:val="20"/>
          <w:szCs w:val="20"/>
        </w:rPr>
        <w:t>聯</w:t>
      </w:r>
      <w:proofErr w:type="gramStart"/>
      <w:r w:rsidRPr="00DE459C">
        <w:rPr>
          <w:rFonts w:ascii="標楷體" w:eastAsia="標楷體" w:hAnsi="標楷體" w:hint="eastAsia"/>
          <w:spacing w:val="-16"/>
          <w:sz w:val="20"/>
          <w:szCs w:val="20"/>
        </w:rPr>
        <w:t>特</w:t>
      </w:r>
      <w:proofErr w:type="gramEnd"/>
      <w:r w:rsidRPr="00DE459C">
        <w:rPr>
          <w:rFonts w:ascii="標楷體" w:eastAsia="標楷體" w:hAnsi="標楷體" w:hint="eastAsia"/>
          <w:spacing w:val="-16"/>
          <w:sz w:val="20"/>
          <w:szCs w:val="20"/>
        </w:rPr>
        <w:t>高壓供電線路，且有設置或共用符合「太陽光電發電業設置共同升壓站及容量分配作業要點」之升壓站者，其</w:t>
      </w:r>
      <w:proofErr w:type="gramStart"/>
      <w:r w:rsidRPr="00DE459C">
        <w:rPr>
          <w:rFonts w:ascii="標楷體" w:eastAsia="標楷體" w:hAnsi="標楷體" w:hint="eastAsia"/>
          <w:spacing w:val="-16"/>
          <w:sz w:val="20"/>
          <w:szCs w:val="20"/>
        </w:rPr>
        <w:t>電能躉購費率</w:t>
      </w:r>
      <w:proofErr w:type="gramEnd"/>
      <w:r w:rsidRPr="00DE459C">
        <w:rPr>
          <w:rFonts w:ascii="標楷體" w:eastAsia="標楷體" w:hAnsi="標楷體" w:hint="eastAsia"/>
          <w:spacing w:val="-16"/>
          <w:sz w:val="20"/>
          <w:szCs w:val="20"/>
        </w:rPr>
        <w:t>適用中華民國一百十二年度</w:t>
      </w:r>
      <w:bookmarkStart w:id="0" w:name="_Hlk184815674"/>
      <w:r w:rsidRPr="00DE459C">
        <w:rPr>
          <w:rFonts w:ascii="標楷體" w:eastAsia="標楷體" w:hAnsi="標楷體" w:hint="eastAsia"/>
          <w:spacing w:val="-16"/>
          <w:sz w:val="20"/>
          <w:szCs w:val="20"/>
        </w:rPr>
        <w:t>以後之再生能源</w:t>
      </w:r>
      <w:proofErr w:type="gramStart"/>
      <w:r w:rsidRPr="00DE459C">
        <w:rPr>
          <w:rFonts w:ascii="標楷體" w:eastAsia="標楷體" w:hAnsi="標楷體" w:hint="eastAsia"/>
          <w:spacing w:val="-16"/>
          <w:sz w:val="20"/>
          <w:szCs w:val="20"/>
        </w:rPr>
        <w:t>電能躉購費率</w:t>
      </w:r>
      <w:proofErr w:type="gramEnd"/>
      <w:r w:rsidRPr="00DE459C">
        <w:rPr>
          <w:rFonts w:ascii="標楷體" w:eastAsia="標楷體" w:hAnsi="標楷體" w:hint="eastAsia"/>
          <w:spacing w:val="-16"/>
          <w:sz w:val="20"/>
          <w:szCs w:val="20"/>
        </w:rPr>
        <w:t>及其計算公式（以下簡稱</w:t>
      </w:r>
      <w:r w:rsidR="00532320" w:rsidRPr="00DE459C">
        <w:rPr>
          <w:rFonts w:ascii="標楷體" w:eastAsia="標楷體" w:hAnsi="標楷體" w:hint="eastAsia"/>
          <w:spacing w:val="-16"/>
          <w:sz w:val="20"/>
          <w:szCs w:val="20"/>
        </w:rPr>
        <w:t>112</w:t>
      </w:r>
      <w:r w:rsidRPr="00DE459C">
        <w:rPr>
          <w:rFonts w:ascii="標楷體" w:eastAsia="標楷體" w:hAnsi="標楷體" w:hint="eastAsia"/>
          <w:spacing w:val="-16"/>
          <w:sz w:val="20"/>
          <w:szCs w:val="20"/>
        </w:rPr>
        <w:t>年以後費率公告），</w:t>
      </w:r>
      <w:bookmarkEnd w:id="0"/>
      <w:r w:rsidRPr="00DE459C">
        <w:rPr>
          <w:rFonts w:ascii="標楷體" w:eastAsia="標楷體" w:hAnsi="標楷體" w:hint="eastAsia"/>
          <w:spacing w:val="-16"/>
          <w:sz w:val="20"/>
          <w:szCs w:val="20"/>
        </w:rPr>
        <w:t>該設備適用</w:t>
      </w:r>
      <w:proofErr w:type="gramStart"/>
      <w:r w:rsidRPr="00DE459C">
        <w:rPr>
          <w:rFonts w:ascii="標楷體" w:eastAsia="標楷體" w:hAnsi="標楷體" w:hint="eastAsia"/>
          <w:spacing w:val="-16"/>
          <w:sz w:val="20"/>
          <w:szCs w:val="20"/>
        </w:rPr>
        <w:t>併聯輸</w:t>
      </w:r>
      <w:proofErr w:type="gramEnd"/>
      <w:r w:rsidRPr="00DE459C">
        <w:rPr>
          <w:rFonts w:ascii="標楷體" w:eastAsia="標楷體" w:hAnsi="標楷體" w:hint="eastAsia"/>
          <w:spacing w:val="-16"/>
          <w:sz w:val="20"/>
          <w:szCs w:val="20"/>
        </w:rPr>
        <w:t>配電業</w:t>
      </w:r>
      <w:proofErr w:type="gramStart"/>
      <w:r w:rsidRPr="00DE459C">
        <w:rPr>
          <w:rFonts w:ascii="標楷體" w:eastAsia="標楷體" w:hAnsi="標楷體" w:hint="eastAsia"/>
          <w:spacing w:val="-16"/>
          <w:sz w:val="20"/>
          <w:szCs w:val="20"/>
        </w:rPr>
        <w:t>特</w:t>
      </w:r>
      <w:proofErr w:type="gramEnd"/>
      <w:r w:rsidRPr="00DE459C">
        <w:rPr>
          <w:rFonts w:ascii="標楷體" w:eastAsia="標楷體" w:hAnsi="標楷體" w:hint="eastAsia"/>
          <w:spacing w:val="-16"/>
          <w:sz w:val="20"/>
          <w:szCs w:val="20"/>
        </w:rPr>
        <w:t>高壓供電線路額外費率依</w:t>
      </w:r>
      <w:bookmarkStart w:id="1" w:name="_Hlk184389307"/>
      <w:r w:rsidR="00532320" w:rsidRPr="00DE459C">
        <w:rPr>
          <w:rFonts w:ascii="標楷體" w:eastAsia="標楷體" w:hAnsi="標楷體" w:hint="eastAsia"/>
          <w:spacing w:val="-16"/>
          <w:sz w:val="20"/>
          <w:szCs w:val="20"/>
        </w:rPr>
        <w:t>112</w:t>
      </w:r>
      <w:bookmarkEnd w:id="1"/>
      <w:r w:rsidRPr="00DE459C">
        <w:rPr>
          <w:rFonts w:ascii="標楷體" w:eastAsia="標楷體" w:hAnsi="標楷體" w:hint="eastAsia"/>
          <w:spacing w:val="-16"/>
          <w:sz w:val="20"/>
          <w:szCs w:val="20"/>
        </w:rPr>
        <w:t>年</w:t>
      </w:r>
      <w:bookmarkStart w:id="2" w:name="_Hlk184815735"/>
      <w:r w:rsidRPr="00DE459C">
        <w:rPr>
          <w:rFonts w:ascii="標楷體" w:eastAsia="標楷體" w:hAnsi="標楷體" w:hint="eastAsia"/>
          <w:spacing w:val="-16"/>
          <w:sz w:val="20"/>
          <w:szCs w:val="20"/>
        </w:rPr>
        <w:t>以後費率公告相關規定之給付對象</w:t>
      </w:r>
      <w:bookmarkStart w:id="3" w:name="_Hlk184815765"/>
      <w:bookmarkEnd w:id="2"/>
      <w:r w:rsidRPr="00DE459C">
        <w:rPr>
          <w:rFonts w:ascii="標楷體" w:eastAsia="標楷體" w:hAnsi="標楷體" w:hint="eastAsia"/>
          <w:spacing w:val="-16"/>
          <w:sz w:val="20"/>
          <w:szCs w:val="20"/>
        </w:rPr>
        <w:t>，如應給付予第一條發電設備</w:t>
      </w:r>
      <w:proofErr w:type="gramStart"/>
      <w:r w:rsidRPr="00DE459C">
        <w:rPr>
          <w:rFonts w:ascii="標楷體" w:eastAsia="標楷體" w:hAnsi="標楷體" w:hint="eastAsia"/>
          <w:spacing w:val="-16"/>
          <w:sz w:val="20"/>
          <w:szCs w:val="20"/>
        </w:rPr>
        <w:t>併</w:t>
      </w:r>
      <w:proofErr w:type="gramEnd"/>
      <w:r w:rsidRPr="00DE459C">
        <w:rPr>
          <w:rFonts w:ascii="標楷體" w:eastAsia="標楷體" w:hAnsi="標楷體" w:hint="eastAsia"/>
          <w:spacing w:val="-16"/>
          <w:sz w:val="20"/>
          <w:szCs w:val="20"/>
        </w:rPr>
        <w:t>聯之升壓站設置者</w:t>
      </w:r>
      <w:bookmarkEnd w:id="3"/>
      <w:r w:rsidRPr="00DE459C">
        <w:rPr>
          <w:rFonts w:ascii="標楷體" w:eastAsia="標楷體" w:hAnsi="標楷體" w:hint="eastAsia"/>
          <w:spacing w:val="-16"/>
          <w:sz w:val="20"/>
          <w:szCs w:val="20"/>
        </w:rPr>
        <w:t>，</w:t>
      </w:r>
      <w:proofErr w:type="gramStart"/>
      <w:r w:rsidRPr="00DE459C">
        <w:rPr>
          <w:rFonts w:ascii="標楷體" w:eastAsia="標楷體" w:hAnsi="標楷體" w:hint="eastAsia"/>
          <w:spacing w:val="-16"/>
          <w:sz w:val="20"/>
          <w:szCs w:val="20"/>
        </w:rPr>
        <w:t>按乙方</w:t>
      </w:r>
      <w:proofErr w:type="gramEnd"/>
      <w:r w:rsidRPr="00DE459C">
        <w:rPr>
          <w:rFonts w:ascii="標楷體" w:eastAsia="標楷體" w:hAnsi="標楷體" w:hint="eastAsia"/>
          <w:spacing w:val="-16"/>
          <w:sz w:val="20"/>
          <w:szCs w:val="20"/>
        </w:rPr>
        <w:t xml:space="preserve">所屬身分 (□ </w:t>
      </w:r>
      <w:proofErr w:type="gramStart"/>
      <w:r w:rsidRPr="00DE459C">
        <w:rPr>
          <w:rFonts w:ascii="標楷體" w:eastAsia="標楷體" w:hAnsi="標楷體" w:hint="eastAsia"/>
          <w:spacing w:val="-16"/>
          <w:sz w:val="20"/>
          <w:szCs w:val="20"/>
        </w:rPr>
        <w:t>內勾選</w:t>
      </w:r>
      <w:proofErr w:type="gramEnd"/>
      <w:r w:rsidRPr="00DE459C">
        <w:rPr>
          <w:rFonts w:ascii="標楷體" w:eastAsia="標楷體" w:hAnsi="標楷體" w:hint="eastAsia"/>
          <w:spacing w:val="-16"/>
          <w:sz w:val="20"/>
          <w:szCs w:val="20"/>
        </w:rPr>
        <w:t>)計算方</w:t>
      </w:r>
      <w:r w:rsidRPr="003A35F7">
        <w:rPr>
          <w:rFonts w:ascii="標楷體" w:eastAsia="標楷體" w:hAnsi="標楷體" w:hint="eastAsia"/>
          <w:spacing w:val="-16"/>
          <w:sz w:val="20"/>
          <w:szCs w:val="20"/>
        </w:rPr>
        <w:t>式如下：</w:t>
      </w:r>
    </w:p>
    <w:p w14:paraId="638B5B71" w14:textId="28CD1352" w:rsidR="007F0076" w:rsidRPr="003A35F7" w:rsidRDefault="007F0076" w:rsidP="007F0076">
      <w:pPr>
        <w:pStyle w:val="a3"/>
        <w:numPr>
          <w:ilvl w:val="1"/>
          <w:numId w:val="4"/>
        </w:numPr>
        <w:tabs>
          <w:tab w:val="left" w:pos="-1260"/>
        </w:tabs>
        <w:spacing w:line="250" w:lineRule="exact"/>
        <w:ind w:left="284" w:rightChars="-5" w:right="-12" w:firstLineChars="0" w:hanging="284"/>
        <w:jc w:val="both"/>
        <w:rPr>
          <w:rFonts w:ascii="標楷體" w:eastAsia="標楷體" w:hAnsi="標楷體"/>
          <w:spacing w:val="-16"/>
          <w:sz w:val="20"/>
          <w:szCs w:val="20"/>
        </w:rPr>
      </w:pPr>
      <w:r w:rsidRPr="003A35F7">
        <w:rPr>
          <w:rFonts w:ascii="標楷體" w:eastAsia="標楷體" w:hAnsi="標楷體" w:hint="eastAsia"/>
          <w:spacing w:val="-16"/>
          <w:sz w:val="20"/>
          <w:szCs w:val="20"/>
        </w:rPr>
        <w:t>共同升壓站設置者，</w:t>
      </w:r>
      <w:r w:rsidR="00C807B1" w:rsidRPr="003A35F7">
        <w:rPr>
          <w:rFonts w:ascii="標楷體" w:eastAsia="標楷體" w:hAnsi="標楷體" w:hint="eastAsia"/>
          <w:spacing w:val="-16"/>
          <w:sz w:val="20"/>
          <w:szCs w:val="20"/>
        </w:rPr>
        <w:t>甲方</w:t>
      </w:r>
      <w:r w:rsidRPr="003A35F7">
        <w:rPr>
          <w:rFonts w:ascii="標楷體" w:eastAsia="標楷體" w:hAnsi="標楷體" w:hint="eastAsia"/>
          <w:spacing w:val="-16"/>
          <w:sz w:val="20"/>
          <w:szCs w:val="20"/>
        </w:rPr>
        <w:t>依據附件</w:t>
      </w:r>
      <w:r w:rsidR="00532320" w:rsidRPr="003A35F7">
        <w:rPr>
          <w:rFonts w:ascii="標楷體" w:eastAsia="標楷體" w:hAnsi="標楷體" w:hint="eastAsia"/>
          <w:spacing w:val="-16"/>
          <w:sz w:val="20"/>
          <w:szCs w:val="20"/>
        </w:rPr>
        <w:t>5-1</w:t>
      </w:r>
      <w:r w:rsidR="00D07799" w:rsidRPr="003A35F7">
        <w:rPr>
          <w:rFonts w:ascii="標楷體" w:eastAsia="標楷體" w:hAnsi="標楷體" w:hint="eastAsia"/>
          <w:spacing w:val="-16"/>
          <w:sz w:val="20"/>
          <w:szCs w:val="20"/>
        </w:rPr>
        <w:t>「</w:t>
      </w:r>
      <w:r w:rsidRPr="003A35F7">
        <w:rPr>
          <w:rFonts w:ascii="標楷體" w:eastAsia="標楷體" w:hAnsi="標楷體" w:hint="eastAsia"/>
          <w:spacing w:val="-16"/>
          <w:sz w:val="20"/>
          <w:szCs w:val="20"/>
        </w:rPr>
        <w:t>太陽光電發電設備</w:t>
      </w:r>
      <w:proofErr w:type="gramStart"/>
      <w:r w:rsidRPr="003A35F7">
        <w:rPr>
          <w:rFonts w:ascii="標楷體" w:eastAsia="標楷體" w:hAnsi="標楷體" w:hint="eastAsia"/>
          <w:spacing w:val="-16"/>
          <w:sz w:val="20"/>
          <w:szCs w:val="20"/>
        </w:rPr>
        <w:t>併聯輸</w:t>
      </w:r>
      <w:proofErr w:type="gramEnd"/>
      <w:r w:rsidRPr="003A35F7">
        <w:rPr>
          <w:rFonts w:ascii="標楷體" w:eastAsia="標楷體" w:hAnsi="標楷體" w:hint="eastAsia"/>
          <w:spacing w:val="-16"/>
          <w:sz w:val="20"/>
          <w:szCs w:val="20"/>
        </w:rPr>
        <w:t>配電業</w:t>
      </w:r>
      <w:proofErr w:type="gramStart"/>
      <w:r w:rsidRPr="003A35F7">
        <w:rPr>
          <w:rFonts w:ascii="標楷體" w:eastAsia="標楷體" w:hAnsi="標楷體" w:hint="eastAsia"/>
          <w:spacing w:val="-16"/>
          <w:sz w:val="20"/>
          <w:szCs w:val="20"/>
        </w:rPr>
        <w:t>特</w:t>
      </w:r>
      <w:proofErr w:type="gramEnd"/>
      <w:r w:rsidRPr="003A35F7">
        <w:rPr>
          <w:rFonts w:ascii="標楷體" w:eastAsia="標楷體" w:hAnsi="標楷體" w:hint="eastAsia"/>
          <w:spacing w:val="-16"/>
          <w:sz w:val="20"/>
          <w:szCs w:val="20"/>
        </w:rPr>
        <w:t>高壓供電線路</w:t>
      </w:r>
      <w:r w:rsidR="008C5FFB" w:rsidRPr="003A35F7">
        <w:rPr>
          <w:rFonts w:ascii="標楷體" w:eastAsia="標楷體" w:hAnsi="標楷體" w:hint="eastAsia"/>
          <w:spacing w:val="-16"/>
          <w:sz w:val="20"/>
          <w:szCs w:val="20"/>
        </w:rPr>
        <w:t>且設置或共用升壓站</w:t>
      </w:r>
      <w:r w:rsidRPr="003A35F7">
        <w:rPr>
          <w:rFonts w:ascii="標楷體" w:eastAsia="標楷體" w:hAnsi="標楷體" w:hint="eastAsia"/>
          <w:spacing w:val="-16"/>
          <w:sz w:val="20"/>
          <w:szCs w:val="20"/>
        </w:rPr>
        <w:t>額外費率計費說明</w:t>
      </w:r>
      <w:r w:rsidR="00D07799" w:rsidRPr="003A35F7">
        <w:rPr>
          <w:rFonts w:ascii="標楷體" w:eastAsia="標楷體" w:hAnsi="標楷體" w:hint="eastAsia"/>
          <w:spacing w:val="-16"/>
          <w:sz w:val="20"/>
          <w:szCs w:val="20"/>
        </w:rPr>
        <w:t>」</w:t>
      </w:r>
      <w:r w:rsidR="008C5FFB" w:rsidRPr="003A35F7">
        <w:rPr>
          <w:rFonts w:ascii="標楷體" w:eastAsia="標楷體" w:hAnsi="標楷體" w:hint="eastAsia"/>
          <w:spacing w:val="-16"/>
          <w:sz w:val="20"/>
          <w:szCs w:val="20"/>
        </w:rPr>
        <w:t>給付乙方額外費率</w:t>
      </w:r>
      <w:r w:rsidRPr="003A35F7">
        <w:rPr>
          <w:rFonts w:ascii="標楷體" w:eastAsia="標楷體" w:hAnsi="標楷體" w:hint="eastAsia"/>
          <w:spacing w:val="-16"/>
          <w:sz w:val="20"/>
          <w:szCs w:val="20"/>
        </w:rPr>
        <w:t>。</w:t>
      </w:r>
    </w:p>
    <w:p w14:paraId="1E0D0574" w14:textId="52AC3C10" w:rsidR="00D50536" w:rsidRPr="003A35F7" w:rsidRDefault="007F0076" w:rsidP="00D50536">
      <w:pPr>
        <w:pStyle w:val="a3"/>
        <w:numPr>
          <w:ilvl w:val="1"/>
          <w:numId w:val="4"/>
        </w:numPr>
        <w:tabs>
          <w:tab w:val="left" w:pos="-1260"/>
        </w:tabs>
        <w:spacing w:line="250" w:lineRule="exact"/>
        <w:ind w:left="284" w:rightChars="-5" w:right="-12" w:firstLineChars="0" w:hanging="284"/>
        <w:jc w:val="both"/>
        <w:rPr>
          <w:rFonts w:ascii="標楷體" w:eastAsia="標楷體" w:hAnsi="標楷體"/>
          <w:spacing w:val="-16"/>
          <w:sz w:val="20"/>
          <w:szCs w:val="20"/>
        </w:rPr>
      </w:pPr>
      <w:r w:rsidRPr="003A35F7">
        <w:rPr>
          <w:rFonts w:ascii="標楷體" w:eastAsia="標楷體" w:hAnsi="標楷體" w:hint="eastAsia"/>
          <w:spacing w:val="-16"/>
          <w:sz w:val="20"/>
          <w:szCs w:val="20"/>
        </w:rPr>
        <w:t>共同升壓站</w:t>
      </w:r>
      <w:r w:rsidR="00C028EA" w:rsidRPr="003A35F7">
        <w:rPr>
          <w:rFonts w:ascii="標楷體" w:eastAsia="標楷體" w:hAnsi="標楷體" w:hint="eastAsia"/>
          <w:b/>
          <w:bCs/>
          <w:spacing w:val="-16"/>
          <w:sz w:val="20"/>
          <w:szCs w:val="20"/>
        </w:rPr>
        <w:t>共</w:t>
      </w:r>
      <w:r w:rsidRPr="003A35F7">
        <w:rPr>
          <w:rFonts w:ascii="標楷體" w:eastAsia="標楷體" w:hAnsi="標楷體" w:hint="eastAsia"/>
          <w:spacing w:val="-16"/>
          <w:sz w:val="20"/>
          <w:szCs w:val="20"/>
        </w:rPr>
        <w:t>用者，該發電</w:t>
      </w:r>
      <w:proofErr w:type="gramStart"/>
      <w:r w:rsidRPr="003A35F7">
        <w:rPr>
          <w:rFonts w:ascii="標楷體" w:eastAsia="標楷體" w:hAnsi="標楷體" w:hint="eastAsia"/>
          <w:spacing w:val="-16"/>
          <w:sz w:val="20"/>
          <w:szCs w:val="20"/>
        </w:rPr>
        <w:t>設備躉購費率</w:t>
      </w:r>
      <w:proofErr w:type="gramEnd"/>
      <w:r w:rsidRPr="003A35F7">
        <w:rPr>
          <w:rFonts w:ascii="標楷體" w:eastAsia="標楷體" w:hAnsi="標楷體" w:hint="eastAsia"/>
          <w:spacing w:val="-16"/>
          <w:sz w:val="20"/>
          <w:szCs w:val="20"/>
        </w:rPr>
        <w:t>不含</w:t>
      </w:r>
      <w:proofErr w:type="gramStart"/>
      <w:r w:rsidRPr="003A35F7">
        <w:rPr>
          <w:rFonts w:ascii="標楷體" w:eastAsia="標楷體" w:hAnsi="標楷體" w:hint="eastAsia"/>
          <w:spacing w:val="-16"/>
          <w:sz w:val="20"/>
          <w:szCs w:val="20"/>
        </w:rPr>
        <w:t>併聯輸</w:t>
      </w:r>
      <w:proofErr w:type="gramEnd"/>
      <w:r w:rsidRPr="003A35F7">
        <w:rPr>
          <w:rFonts w:ascii="標楷體" w:eastAsia="標楷體" w:hAnsi="標楷體" w:hint="eastAsia"/>
          <w:spacing w:val="-16"/>
          <w:sz w:val="20"/>
          <w:szCs w:val="20"/>
        </w:rPr>
        <w:t>配電業</w:t>
      </w:r>
      <w:proofErr w:type="gramStart"/>
      <w:r w:rsidRPr="003A35F7">
        <w:rPr>
          <w:rFonts w:ascii="標楷體" w:eastAsia="標楷體" w:hAnsi="標楷體" w:hint="eastAsia"/>
          <w:spacing w:val="-16"/>
          <w:sz w:val="20"/>
          <w:szCs w:val="20"/>
        </w:rPr>
        <w:t>特</w:t>
      </w:r>
      <w:proofErr w:type="gramEnd"/>
      <w:r w:rsidRPr="003A35F7">
        <w:rPr>
          <w:rFonts w:ascii="標楷體" w:eastAsia="標楷體" w:hAnsi="標楷體" w:hint="eastAsia"/>
          <w:spacing w:val="-16"/>
          <w:sz w:val="20"/>
          <w:szCs w:val="20"/>
        </w:rPr>
        <w:t>高壓供電線路額外費率，</w:t>
      </w:r>
      <w:r w:rsidR="008C5FFB" w:rsidRPr="003A35F7">
        <w:rPr>
          <w:rFonts w:ascii="標楷體" w:eastAsia="標楷體" w:hAnsi="標楷體" w:hint="eastAsia"/>
          <w:spacing w:val="-16"/>
          <w:sz w:val="20"/>
          <w:szCs w:val="20"/>
        </w:rPr>
        <w:t>乙方並應</w:t>
      </w:r>
      <w:r w:rsidRPr="003A35F7">
        <w:rPr>
          <w:rFonts w:ascii="標楷體" w:eastAsia="標楷體" w:hAnsi="標楷體" w:hint="eastAsia"/>
          <w:spacing w:val="-16"/>
          <w:sz w:val="20"/>
          <w:szCs w:val="20"/>
        </w:rPr>
        <w:t>同意</w:t>
      </w:r>
      <w:r w:rsidR="008C5FFB" w:rsidRPr="003A35F7">
        <w:rPr>
          <w:rFonts w:ascii="標楷體" w:eastAsia="標楷體" w:hAnsi="標楷體" w:hint="eastAsia"/>
          <w:spacing w:val="-16"/>
          <w:sz w:val="20"/>
          <w:szCs w:val="20"/>
        </w:rPr>
        <w:t>及</w:t>
      </w:r>
      <w:r w:rsidRPr="003A35F7">
        <w:rPr>
          <w:rFonts w:ascii="標楷體" w:eastAsia="標楷體" w:hAnsi="標楷體" w:hint="eastAsia"/>
          <w:spacing w:val="-16"/>
          <w:sz w:val="20"/>
          <w:szCs w:val="20"/>
        </w:rPr>
        <w:t>配合甲方揭露當期適用前述額外費率之購電度數予共同升壓站設置者</w:t>
      </w:r>
      <w:r w:rsidR="00824CDE" w:rsidRPr="003A35F7">
        <w:rPr>
          <w:rFonts w:ascii="標楷體" w:eastAsia="標楷體" w:hAnsi="標楷體" w:hint="eastAsia"/>
          <w:spacing w:val="-16"/>
          <w:sz w:val="20"/>
          <w:szCs w:val="20"/>
        </w:rPr>
        <w:t>。</w:t>
      </w:r>
    </w:p>
    <w:p w14:paraId="2FD410FE" w14:textId="4E798034" w:rsidR="00327FA7" w:rsidRPr="003A35F7" w:rsidRDefault="00327FA7" w:rsidP="00327FA7">
      <w:pPr>
        <w:pStyle w:val="a3"/>
        <w:tabs>
          <w:tab w:val="left" w:pos="-3960"/>
        </w:tabs>
        <w:spacing w:line="250" w:lineRule="exact"/>
        <w:ind w:left="1472" w:rightChars="-5" w:right="-12" w:hangingChars="876" w:hanging="1472"/>
        <w:jc w:val="both"/>
        <w:rPr>
          <w:rFonts w:ascii="標楷體" w:eastAsia="標楷體" w:hAnsi="標楷體"/>
          <w:spacing w:val="-16"/>
          <w:sz w:val="20"/>
          <w:szCs w:val="20"/>
        </w:rPr>
      </w:pPr>
      <w:r w:rsidRPr="003A35F7">
        <w:rPr>
          <w:rFonts w:ascii="標楷體" w:eastAsia="標楷體" w:hAnsi="標楷體" w:hint="eastAsia"/>
          <w:spacing w:val="-16"/>
          <w:sz w:val="20"/>
          <w:szCs w:val="20"/>
        </w:rPr>
        <w:t>乙方如有依營業稅法</w:t>
      </w:r>
      <w:proofErr w:type="gramStart"/>
      <w:r w:rsidRPr="003A35F7">
        <w:rPr>
          <w:rFonts w:ascii="標楷體" w:eastAsia="標楷體" w:hAnsi="標楷體" w:hint="eastAsia"/>
          <w:spacing w:val="-16"/>
          <w:sz w:val="20"/>
          <w:szCs w:val="20"/>
        </w:rPr>
        <w:t>規定須領用</w:t>
      </w:r>
      <w:proofErr w:type="gramEnd"/>
      <w:r w:rsidRPr="003A35F7">
        <w:rPr>
          <w:rFonts w:ascii="標楷體" w:eastAsia="標楷體" w:hAnsi="標楷體" w:hint="eastAsia"/>
          <w:spacing w:val="-16"/>
          <w:sz w:val="20"/>
          <w:szCs w:val="20"/>
        </w:rPr>
        <w:t>統一發票者，應繳付之營業稅由甲方依前項計得之購電電費，按加值營業稅率5%計付。</w:t>
      </w:r>
    </w:p>
    <w:p w14:paraId="7317B5BA" w14:textId="5B2C5D53" w:rsidR="00327FA7" w:rsidRPr="003A35F7" w:rsidRDefault="00327FA7" w:rsidP="00327FA7">
      <w:pPr>
        <w:snapToGrid w:val="0"/>
        <w:spacing w:line="248" w:lineRule="exact"/>
        <w:rPr>
          <w:rFonts w:ascii="標楷體" w:eastAsia="標楷體" w:hAnsi="標楷體"/>
          <w:spacing w:val="-16"/>
          <w:sz w:val="20"/>
          <w:szCs w:val="20"/>
        </w:rPr>
      </w:pPr>
      <w:r w:rsidRPr="003A35F7">
        <w:rPr>
          <w:rFonts w:ascii="標楷體" w:eastAsia="標楷體" w:hAnsi="標楷體" w:hint="eastAsia"/>
          <w:spacing w:val="-16"/>
          <w:sz w:val="20"/>
          <w:szCs w:val="20"/>
        </w:rPr>
        <w:t>乙方發電設備</w:t>
      </w:r>
      <w:proofErr w:type="gramStart"/>
      <w:r w:rsidRPr="003A35F7">
        <w:rPr>
          <w:rFonts w:ascii="標楷體" w:eastAsia="標楷體" w:hAnsi="標楷體" w:hint="eastAsia"/>
          <w:spacing w:val="-16"/>
          <w:sz w:val="20"/>
          <w:szCs w:val="20"/>
        </w:rPr>
        <w:t>併聯試</w:t>
      </w:r>
      <w:proofErr w:type="gramEnd"/>
      <w:r w:rsidRPr="003A35F7">
        <w:rPr>
          <w:rFonts w:ascii="標楷體" w:eastAsia="標楷體" w:hAnsi="標楷體" w:hint="eastAsia"/>
          <w:spacing w:val="-16"/>
          <w:sz w:val="20"/>
          <w:szCs w:val="20"/>
        </w:rPr>
        <w:t>運轉期間饋送甲方電力系統之電能</w:t>
      </w:r>
      <w:r w:rsidRPr="001D6075">
        <w:rPr>
          <w:rFonts w:ascii="標楷體" w:eastAsia="標楷體" w:hAnsi="標楷體" w:hint="eastAsia"/>
          <w:spacing w:val="-16"/>
          <w:sz w:val="20"/>
          <w:szCs w:val="20"/>
        </w:rPr>
        <w:t>，</w:t>
      </w:r>
      <w:r w:rsidR="00094BF7" w:rsidRPr="001D6075">
        <w:rPr>
          <w:rFonts w:ascii="標楷體" w:eastAsia="標楷體" w:hAnsi="標楷體"/>
          <w:spacing w:val="-16"/>
          <w:sz w:val="20"/>
          <w:szCs w:val="20"/>
        </w:rPr>
        <w:t>自甲方以書面通知乙方首次</w:t>
      </w:r>
      <w:proofErr w:type="gramStart"/>
      <w:r w:rsidR="00094BF7" w:rsidRPr="001D6075">
        <w:rPr>
          <w:rFonts w:ascii="標楷體" w:eastAsia="標楷體" w:hAnsi="標楷體"/>
          <w:spacing w:val="-16"/>
          <w:sz w:val="20"/>
          <w:szCs w:val="20"/>
        </w:rPr>
        <w:t>併</w:t>
      </w:r>
      <w:proofErr w:type="gramEnd"/>
      <w:r w:rsidR="00094BF7" w:rsidRPr="001D6075">
        <w:rPr>
          <w:rFonts w:ascii="標楷體" w:eastAsia="標楷體" w:hAnsi="標楷體"/>
          <w:spacing w:val="-16"/>
          <w:sz w:val="20"/>
          <w:szCs w:val="20"/>
        </w:rPr>
        <w:t>聯日</w:t>
      </w:r>
      <w:r w:rsidR="00225E63" w:rsidRPr="001D6075">
        <w:rPr>
          <w:rFonts w:ascii="標楷體" w:eastAsia="標楷體" w:hAnsi="標楷體" w:hint="eastAsia"/>
          <w:spacing w:val="-16"/>
          <w:sz w:val="20"/>
          <w:szCs w:val="20"/>
        </w:rPr>
        <w:t>後</w:t>
      </w:r>
      <w:r w:rsidR="00094BF7" w:rsidRPr="001D6075">
        <w:rPr>
          <w:rFonts w:ascii="標楷體" w:eastAsia="標楷體" w:hAnsi="標楷體"/>
          <w:spacing w:val="-16"/>
          <w:sz w:val="20"/>
          <w:szCs w:val="20"/>
        </w:rPr>
        <w:t>之</w:t>
      </w:r>
      <w:r w:rsidR="00225E63" w:rsidRPr="001D6075">
        <w:rPr>
          <w:rFonts w:ascii="標楷體" w:eastAsia="標楷體" w:hAnsi="標楷體" w:hint="eastAsia"/>
          <w:spacing w:val="-16"/>
          <w:sz w:val="20"/>
          <w:szCs w:val="20"/>
        </w:rPr>
        <w:t>定期</w:t>
      </w:r>
      <w:proofErr w:type="gramStart"/>
      <w:r w:rsidR="00225E63" w:rsidRPr="001D6075">
        <w:rPr>
          <w:rFonts w:ascii="標楷體" w:eastAsia="標楷體" w:hAnsi="標楷體" w:hint="eastAsia"/>
          <w:spacing w:val="-16"/>
          <w:sz w:val="20"/>
          <w:szCs w:val="20"/>
        </w:rPr>
        <w:t>抄表日</w:t>
      </w:r>
      <w:proofErr w:type="gramEnd"/>
      <w:r w:rsidR="00094BF7" w:rsidRPr="001D6075">
        <w:rPr>
          <w:rFonts w:ascii="標楷體" w:eastAsia="標楷體" w:hAnsi="標楷體"/>
          <w:spacing w:val="-16"/>
          <w:sz w:val="20"/>
          <w:szCs w:val="20"/>
        </w:rPr>
        <w:t>起，</w:t>
      </w:r>
      <w:proofErr w:type="gramStart"/>
      <w:r w:rsidR="00536FAE" w:rsidRPr="001D6075">
        <w:rPr>
          <w:rFonts w:ascii="標楷體" w:eastAsia="標楷體" w:hAnsi="標楷體" w:hint="eastAsia"/>
          <w:spacing w:val="-16"/>
          <w:sz w:val="20"/>
          <w:szCs w:val="20"/>
        </w:rPr>
        <w:t>按試運轉</w:t>
      </w:r>
      <w:proofErr w:type="gramEnd"/>
      <w:r w:rsidR="00536FAE" w:rsidRPr="001D6075">
        <w:rPr>
          <w:rFonts w:ascii="標楷體" w:eastAsia="標楷體" w:hAnsi="標楷體" w:hint="eastAsia"/>
          <w:spacing w:val="-16"/>
          <w:sz w:val="20"/>
          <w:szCs w:val="20"/>
        </w:rPr>
        <w:t>期間適用之甲方所發布陳報中央主管機關核定之迴避成本每度單價(不含營業稅)與本契約第一條發電設備約定之購售電費率，二者取其較低者</w:t>
      </w:r>
      <w:r w:rsidR="00094BF7" w:rsidRPr="001D6075">
        <w:rPr>
          <w:rFonts w:ascii="標楷體" w:eastAsia="標楷體" w:hAnsi="標楷體"/>
          <w:spacing w:val="-16"/>
          <w:sz w:val="20"/>
          <w:szCs w:val="20"/>
        </w:rPr>
        <w:t>以本條第一項計算方式</w:t>
      </w:r>
      <w:r w:rsidR="00536FAE" w:rsidRPr="001D6075">
        <w:rPr>
          <w:rFonts w:ascii="標楷體" w:eastAsia="標楷體" w:hAnsi="標楷體" w:hint="eastAsia"/>
          <w:spacing w:val="-16"/>
          <w:sz w:val="20"/>
          <w:szCs w:val="20"/>
        </w:rPr>
        <w:t>辦理無息結算部分電費，</w:t>
      </w:r>
      <w:r w:rsidR="0033511B" w:rsidRPr="001D6075">
        <w:rPr>
          <w:rFonts w:ascii="標楷體" w:eastAsia="標楷體" w:hAnsi="標楷體" w:hint="eastAsia"/>
          <w:spacing w:val="-16"/>
          <w:sz w:val="20"/>
          <w:szCs w:val="20"/>
        </w:rPr>
        <w:t>並</w:t>
      </w:r>
      <w:r w:rsidR="00536FAE" w:rsidRPr="001D6075">
        <w:rPr>
          <w:rFonts w:ascii="標楷體" w:eastAsia="標楷體" w:hAnsi="標楷體" w:hint="eastAsia"/>
          <w:spacing w:val="-16"/>
          <w:sz w:val="20"/>
          <w:szCs w:val="20"/>
        </w:rPr>
        <w:t>於正式購售電能日後辦理無息結算</w:t>
      </w:r>
      <w:r w:rsidR="0033511B" w:rsidRPr="001D6075">
        <w:rPr>
          <w:rFonts w:ascii="標楷體" w:eastAsia="標楷體" w:hAnsi="標楷體" w:hint="eastAsia"/>
          <w:spacing w:val="-16"/>
          <w:sz w:val="20"/>
          <w:szCs w:val="20"/>
        </w:rPr>
        <w:t>其餘</w:t>
      </w:r>
      <w:r w:rsidR="00536FAE" w:rsidRPr="001D6075">
        <w:rPr>
          <w:rFonts w:ascii="標楷體" w:eastAsia="標楷體" w:hAnsi="標楷體" w:hint="eastAsia"/>
          <w:spacing w:val="-16"/>
          <w:sz w:val="20"/>
          <w:szCs w:val="20"/>
        </w:rPr>
        <w:t>電費</w:t>
      </w:r>
      <w:r w:rsidRPr="001D6075">
        <w:rPr>
          <w:rFonts w:ascii="標楷體" w:eastAsia="標楷體" w:hAnsi="標楷體" w:hint="eastAsia"/>
          <w:spacing w:val="-16"/>
          <w:sz w:val="20"/>
          <w:szCs w:val="20"/>
        </w:rPr>
        <w:t>。</w:t>
      </w:r>
      <w:proofErr w:type="gramStart"/>
      <w:r w:rsidRPr="001D6075">
        <w:rPr>
          <w:rFonts w:ascii="標楷體" w:eastAsia="標楷體" w:hAnsi="標楷體" w:hint="eastAsia"/>
          <w:spacing w:val="-16"/>
          <w:sz w:val="20"/>
          <w:szCs w:val="20"/>
        </w:rPr>
        <w:t>併聯試</w:t>
      </w:r>
      <w:proofErr w:type="gramEnd"/>
      <w:r w:rsidRPr="001D6075">
        <w:rPr>
          <w:rFonts w:ascii="標楷體" w:eastAsia="標楷體" w:hAnsi="標楷體" w:hint="eastAsia"/>
          <w:spacing w:val="-16"/>
          <w:sz w:val="20"/>
          <w:szCs w:val="20"/>
        </w:rPr>
        <w:t>運轉期間依本契約第五條第二項規定計算，</w:t>
      </w:r>
      <w:r w:rsidRPr="003A35F7">
        <w:rPr>
          <w:rFonts w:ascii="標楷體" w:eastAsia="標楷體" w:hAnsi="標楷體" w:hint="eastAsia"/>
          <w:spacing w:val="-16"/>
          <w:sz w:val="20"/>
          <w:szCs w:val="20"/>
        </w:rPr>
        <w:t>費率按本契約第一條發電設備約定之購售電費率，計價度數依第六條規定之計量</w:t>
      </w:r>
      <w:proofErr w:type="gramStart"/>
      <w:r w:rsidRPr="003A35F7">
        <w:rPr>
          <w:rFonts w:ascii="標楷體" w:eastAsia="標楷體" w:hAnsi="標楷體" w:hint="eastAsia"/>
          <w:spacing w:val="-16"/>
          <w:sz w:val="20"/>
          <w:szCs w:val="20"/>
        </w:rPr>
        <w:t>抄讀表度</w:t>
      </w:r>
      <w:proofErr w:type="gramEnd"/>
      <w:r w:rsidRPr="003A35F7">
        <w:rPr>
          <w:rFonts w:ascii="標楷體" w:eastAsia="標楷體" w:hAnsi="標楷體" w:hint="eastAsia"/>
          <w:spacing w:val="-16"/>
          <w:sz w:val="20"/>
          <w:szCs w:val="20"/>
        </w:rPr>
        <w:t>數列計，並須小於本契約第一條發電設備之購售電容量所換算之度數。如試運轉期間有因本契約第十三條第二項第一款或第二款終止契約者，</w:t>
      </w:r>
      <w:proofErr w:type="gramStart"/>
      <w:r w:rsidRPr="003A35F7">
        <w:rPr>
          <w:rFonts w:ascii="標楷體" w:eastAsia="標楷體" w:hAnsi="標楷體" w:hint="eastAsia"/>
          <w:spacing w:val="-16"/>
          <w:sz w:val="20"/>
          <w:szCs w:val="20"/>
        </w:rPr>
        <w:t>應按試運轉</w:t>
      </w:r>
      <w:proofErr w:type="gramEnd"/>
      <w:r w:rsidRPr="003A35F7">
        <w:rPr>
          <w:rFonts w:ascii="標楷體" w:eastAsia="標楷體" w:hAnsi="標楷體" w:hint="eastAsia"/>
          <w:spacing w:val="-16"/>
          <w:sz w:val="20"/>
          <w:szCs w:val="20"/>
        </w:rPr>
        <w:t>期間適用之甲方所發布陳報中央主管機關核定之迴避成本每度單價(不含營業稅)與本契約第一條發電設備約定之購售電費率，二者取其較低者辦理無息結算試運轉期間所計量未結算電能之電費。</w:t>
      </w:r>
    </w:p>
    <w:p w14:paraId="6FA38665" w14:textId="77777777" w:rsidR="00327FA7" w:rsidRPr="003A35F7" w:rsidRDefault="00327FA7" w:rsidP="00327FA7">
      <w:pPr>
        <w:snapToGrid w:val="0"/>
        <w:spacing w:line="248"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第 八 條  付款</w:t>
      </w:r>
    </w:p>
    <w:p w14:paraId="6F67CB32" w14:textId="0735366D"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甲方應付之購電電費及營業稅，由甲方於定期</w:t>
      </w:r>
      <w:proofErr w:type="gramStart"/>
      <w:r w:rsidRPr="003A35F7">
        <w:rPr>
          <w:rFonts w:ascii="標楷體" w:eastAsia="標楷體" w:hAnsi="標楷體" w:hint="eastAsia"/>
          <w:spacing w:val="-16"/>
          <w:sz w:val="20"/>
          <w:szCs w:val="20"/>
        </w:rPr>
        <w:t>抄表日</w:t>
      </w:r>
      <w:proofErr w:type="gramEnd"/>
      <w:r w:rsidRPr="003A35F7">
        <w:rPr>
          <w:rFonts w:ascii="標楷體" w:eastAsia="標楷體" w:hAnsi="標楷體" w:hint="eastAsia"/>
          <w:spacing w:val="-16"/>
          <w:sz w:val="20"/>
          <w:szCs w:val="20"/>
        </w:rPr>
        <w:t>之次日起</w:t>
      </w:r>
      <w:r w:rsidR="00532320" w:rsidRPr="003A35F7">
        <w:rPr>
          <w:rFonts w:ascii="標楷體" w:eastAsia="標楷體" w:hAnsi="標楷體" w:hint="eastAsia"/>
          <w:spacing w:val="-16"/>
          <w:sz w:val="20"/>
          <w:szCs w:val="20"/>
        </w:rPr>
        <w:t>7</w:t>
      </w:r>
      <w:r w:rsidRPr="003A35F7">
        <w:rPr>
          <w:rFonts w:ascii="標楷體" w:eastAsia="標楷體" w:hAnsi="標楷體" w:hint="eastAsia"/>
          <w:spacing w:val="-16"/>
          <w:sz w:val="20"/>
          <w:szCs w:val="20"/>
        </w:rPr>
        <w:t>個工作日內，將金額通知乙方，並由乙方開立發票或收據</w:t>
      </w:r>
      <w:proofErr w:type="gramStart"/>
      <w:r w:rsidRPr="003A35F7">
        <w:rPr>
          <w:rFonts w:ascii="標楷體" w:eastAsia="標楷體" w:hAnsi="標楷體" w:hint="eastAsia"/>
          <w:spacing w:val="-16"/>
          <w:sz w:val="20"/>
          <w:szCs w:val="20"/>
        </w:rPr>
        <w:t>逕</w:t>
      </w:r>
      <w:proofErr w:type="gramEnd"/>
      <w:r w:rsidRPr="003A35F7">
        <w:rPr>
          <w:rFonts w:ascii="標楷體" w:eastAsia="標楷體" w:hAnsi="標楷體" w:hint="eastAsia"/>
          <w:spacing w:val="-16"/>
          <w:sz w:val="20"/>
          <w:szCs w:val="20"/>
        </w:rPr>
        <w:t>向甲方請款，甲方於收到乙方請款發票或收據之次日起</w:t>
      </w:r>
      <w:r w:rsidR="00532320" w:rsidRPr="003A35F7">
        <w:rPr>
          <w:rFonts w:ascii="標楷體" w:eastAsia="標楷體" w:hAnsi="標楷體" w:hint="eastAsia"/>
          <w:spacing w:val="-16"/>
          <w:sz w:val="20"/>
          <w:szCs w:val="20"/>
        </w:rPr>
        <w:t>7</w:t>
      </w:r>
      <w:r w:rsidRPr="003A35F7">
        <w:rPr>
          <w:rFonts w:ascii="標楷體" w:eastAsia="標楷體" w:hAnsi="標楷體" w:hint="eastAsia"/>
          <w:spacing w:val="-16"/>
          <w:sz w:val="20"/>
          <w:szCs w:val="20"/>
        </w:rPr>
        <w:t>個工作日內，</w:t>
      </w:r>
      <w:proofErr w:type="gramStart"/>
      <w:r w:rsidRPr="003A35F7">
        <w:rPr>
          <w:rFonts w:ascii="標楷體" w:eastAsia="標楷體" w:hAnsi="標楷體" w:hint="eastAsia"/>
          <w:spacing w:val="-16"/>
          <w:sz w:val="20"/>
          <w:szCs w:val="20"/>
        </w:rPr>
        <w:t>匯撥乙</w:t>
      </w:r>
      <w:proofErr w:type="gramEnd"/>
      <w:r w:rsidRPr="003A35F7">
        <w:rPr>
          <w:rFonts w:ascii="標楷體" w:eastAsia="標楷體" w:hAnsi="標楷體" w:hint="eastAsia"/>
          <w:spacing w:val="-16"/>
          <w:sz w:val="20"/>
          <w:szCs w:val="20"/>
        </w:rPr>
        <w:t>方指定之銀行帳戶完成付款作業。如甲方逾期給付電費，甲方應自收到乙方請款發票或收據之次日起第</w:t>
      </w:r>
      <w:r w:rsidR="00532320" w:rsidRPr="003A35F7">
        <w:rPr>
          <w:rFonts w:ascii="標楷體" w:eastAsia="標楷體" w:hAnsi="標楷體" w:hint="eastAsia"/>
          <w:spacing w:val="-16"/>
          <w:sz w:val="20"/>
          <w:szCs w:val="20"/>
        </w:rPr>
        <w:t>8</w:t>
      </w:r>
      <w:r w:rsidRPr="003A35F7">
        <w:rPr>
          <w:rFonts w:ascii="標楷體" w:eastAsia="標楷體" w:hAnsi="標楷體" w:hint="eastAsia"/>
          <w:spacing w:val="-16"/>
          <w:sz w:val="20"/>
          <w:szCs w:val="20"/>
        </w:rPr>
        <w:t>個工作日開始計算實際遲延日數，並</w:t>
      </w:r>
      <w:proofErr w:type="gramStart"/>
      <w:r w:rsidRPr="003A35F7">
        <w:rPr>
          <w:rFonts w:ascii="標楷體" w:eastAsia="標楷體" w:hAnsi="標楷體" w:hint="eastAsia"/>
          <w:spacing w:val="-16"/>
          <w:sz w:val="20"/>
          <w:szCs w:val="20"/>
        </w:rPr>
        <w:t>按起計日</w:t>
      </w:r>
      <w:proofErr w:type="gramEnd"/>
      <w:r w:rsidRPr="003A35F7">
        <w:rPr>
          <w:rFonts w:ascii="標楷體" w:eastAsia="標楷體" w:hAnsi="標楷體" w:hint="eastAsia"/>
          <w:spacing w:val="-16"/>
          <w:sz w:val="20"/>
          <w:szCs w:val="20"/>
        </w:rPr>
        <w:t>之臺灣銀行牌告基準利率計付遲延利息。</w:t>
      </w:r>
    </w:p>
    <w:p w14:paraId="20B47092" w14:textId="7B5E918F" w:rsidR="00D50536" w:rsidRPr="003A35F7" w:rsidRDefault="00327FA7" w:rsidP="00E604EB">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當期購電電費如有</w:t>
      </w:r>
      <w:r w:rsidR="00BA08DA" w:rsidRPr="003A35F7">
        <w:rPr>
          <w:rFonts w:ascii="標楷體" w:eastAsia="標楷體" w:hAnsi="標楷體" w:hint="eastAsia"/>
          <w:spacing w:val="-16"/>
          <w:sz w:val="20"/>
          <w:szCs w:val="20"/>
        </w:rPr>
        <w:t>變動或</w:t>
      </w:r>
      <w:r w:rsidRPr="003A35F7">
        <w:rPr>
          <w:rFonts w:ascii="標楷體" w:eastAsia="標楷體" w:hAnsi="標楷體" w:hint="eastAsia"/>
          <w:spacing w:val="-16"/>
          <w:sz w:val="20"/>
          <w:szCs w:val="20"/>
        </w:rPr>
        <w:t>爭議時，暫依甲方</w:t>
      </w:r>
      <w:r w:rsidR="00E604EB" w:rsidRPr="00DE459C">
        <w:rPr>
          <w:rFonts w:ascii="標楷體" w:eastAsia="標楷體" w:hAnsi="標楷體" w:hint="eastAsia"/>
          <w:spacing w:val="-16"/>
          <w:sz w:val="20"/>
          <w:szCs w:val="20"/>
        </w:rPr>
        <w:t>最新</w:t>
      </w:r>
      <w:r w:rsidRPr="003A35F7">
        <w:rPr>
          <w:rFonts w:ascii="標楷體" w:eastAsia="標楷體" w:hAnsi="標楷體" w:hint="eastAsia"/>
          <w:spacing w:val="-16"/>
          <w:sz w:val="20"/>
          <w:szCs w:val="20"/>
        </w:rPr>
        <w:t>通知之金額給付，</w:t>
      </w:r>
      <w:proofErr w:type="gramStart"/>
      <w:r w:rsidRPr="003A35F7">
        <w:rPr>
          <w:rFonts w:ascii="標楷體" w:eastAsia="標楷體" w:hAnsi="標楷體" w:hint="eastAsia"/>
          <w:spacing w:val="-16"/>
          <w:sz w:val="20"/>
          <w:szCs w:val="20"/>
        </w:rPr>
        <w:t>俟</w:t>
      </w:r>
      <w:proofErr w:type="gramEnd"/>
      <w:r w:rsidRPr="003A35F7">
        <w:rPr>
          <w:rFonts w:ascii="標楷體" w:eastAsia="標楷體" w:hAnsi="標楷體" w:hint="eastAsia"/>
          <w:spacing w:val="-16"/>
          <w:sz w:val="20"/>
          <w:szCs w:val="20"/>
        </w:rPr>
        <w:t>爭議解決後，再辦理</w:t>
      </w:r>
      <w:proofErr w:type="gramStart"/>
      <w:r w:rsidRPr="003A35F7">
        <w:rPr>
          <w:rFonts w:ascii="標楷體" w:eastAsia="標楷體" w:hAnsi="標楷體" w:hint="eastAsia"/>
          <w:spacing w:val="-16"/>
          <w:sz w:val="20"/>
          <w:szCs w:val="20"/>
        </w:rPr>
        <w:t>無息補付或扣收</w:t>
      </w:r>
      <w:proofErr w:type="gramEnd"/>
      <w:r w:rsidRPr="003A35F7">
        <w:rPr>
          <w:rFonts w:ascii="標楷體" w:eastAsia="標楷體" w:hAnsi="標楷體" w:hint="eastAsia"/>
          <w:spacing w:val="-16"/>
          <w:sz w:val="20"/>
          <w:szCs w:val="20"/>
        </w:rPr>
        <w:t>。</w:t>
      </w:r>
    </w:p>
    <w:p w14:paraId="0A8711EF" w14:textId="6D314136"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乙方未按本契約第一條應提供資料之規定，將售電旬報或各(機)組發電設備之計量期間發電產量紀錄表送交甲方，經甲方通知限期改善仍逾期未改善</w:t>
      </w:r>
      <w:r w:rsidR="0033511B" w:rsidRPr="001D6075">
        <w:rPr>
          <w:rFonts w:ascii="標楷體" w:eastAsia="標楷體" w:hAnsi="標楷體" w:hint="eastAsia"/>
          <w:spacing w:val="-16"/>
          <w:sz w:val="20"/>
          <w:szCs w:val="20"/>
        </w:rPr>
        <w:t>者，</w:t>
      </w:r>
      <w:r w:rsidR="00E23221" w:rsidRPr="001D6075">
        <w:rPr>
          <w:rFonts w:ascii="標楷體" w:eastAsia="標楷體" w:hAnsi="標楷體" w:hint="eastAsia"/>
          <w:spacing w:val="-16"/>
          <w:sz w:val="20"/>
          <w:szCs w:val="20"/>
        </w:rPr>
        <w:t>或經中央主管機關認定爭議案件</w:t>
      </w:r>
      <w:r w:rsidR="0033511B" w:rsidRPr="001D6075">
        <w:rPr>
          <w:rFonts w:ascii="標楷體" w:eastAsia="標楷體" w:hAnsi="標楷體" w:hint="eastAsia"/>
          <w:spacing w:val="-16"/>
          <w:sz w:val="20"/>
          <w:szCs w:val="20"/>
        </w:rPr>
        <w:t>並通知甲方</w:t>
      </w:r>
      <w:r w:rsidR="00B0075E" w:rsidRPr="001D6075">
        <w:rPr>
          <w:rFonts w:ascii="標楷體" w:eastAsia="標楷體" w:hAnsi="標楷體"/>
          <w:spacing w:val="-16"/>
          <w:sz w:val="20"/>
          <w:szCs w:val="20"/>
        </w:rPr>
        <w:t>不得付款</w:t>
      </w:r>
      <w:r w:rsidR="0033511B" w:rsidRPr="001D6075">
        <w:rPr>
          <w:rFonts w:ascii="標楷體" w:eastAsia="標楷體" w:hAnsi="標楷體" w:hint="eastAsia"/>
          <w:spacing w:val="-16"/>
          <w:sz w:val="20"/>
          <w:szCs w:val="20"/>
        </w:rPr>
        <w:t>者</w:t>
      </w:r>
      <w:r w:rsidRPr="001D6075">
        <w:rPr>
          <w:rFonts w:ascii="標楷體" w:eastAsia="標楷體" w:hAnsi="標楷體" w:hint="eastAsia"/>
          <w:spacing w:val="-16"/>
          <w:sz w:val="20"/>
          <w:szCs w:val="20"/>
        </w:rPr>
        <w:t>，</w:t>
      </w:r>
      <w:r w:rsidRPr="003A35F7">
        <w:rPr>
          <w:rFonts w:ascii="標楷體" w:eastAsia="標楷體" w:hAnsi="標楷體" w:hint="eastAsia"/>
          <w:spacing w:val="-16"/>
          <w:sz w:val="20"/>
          <w:szCs w:val="20"/>
        </w:rPr>
        <w:t>甲方得暫停付款。</w:t>
      </w:r>
    </w:p>
    <w:p w14:paraId="7AC7B27F" w14:textId="77777777" w:rsidR="00327FA7" w:rsidRPr="003A35F7" w:rsidRDefault="00327FA7" w:rsidP="00327FA7">
      <w:pPr>
        <w:snapToGrid w:val="0"/>
        <w:spacing w:line="248"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 xml:space="preserve">第 九 條  運轉與調度 </w:t>
      </w:r>
    </w:p>
    <w:p w14:paraId="5A17A693" w14:textId="77777777"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乙方應於正式購售電能日起，接受甲方或所屬台灣電力股份有限公司之安全調度。</w:t>
      </w:r>
    </w:p>
    <w:p w14:paraId="585E39BB" w14:textId="77777777"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乙方未依本條規定運轉，</w:t>
      </w:r>
      <w:proofErr w:type="gramStart"/>
      <w:r w:rsidRPr="003A35F7">
        <w:rPr>
          <w:rFonts w:ascii="標楷體" w:eastAsia="標楷體" w:hAnsi="標楷體" w:hint="eastAsia"/>
          <w:spacing w:val="-16"/>
          <w:sz w:val="20"/>
          <w:szCs w:val="20"/>
        </w:rPr>
        <w:t>致甲方</w:t>
      </w:r>
      <w:proofErr w:type="gramEnd"/>
      <w:r w:rsidRPr="003A35F7">
        <w:rPr>
          <w:rFonts w:ascii="標楷體" w:eastAsia="標楷體" w:hAnsi="標楷體" w:hint="eastAsia"/>
          <w:spacing w:val="-16"/>
          <w:sz w:val="20"/>
          <w:szCs w:val="20"/>
        </w:rPr>
        <w:t>或所屬台灣電力股份有限公司或第三者財物設備損壞或人員傷亡時，乙方應負完全法律及賠償責任。</w:t>
      </w:r>
    </w:p>
    <w:p w14:paraId="31D99D17" w14:textId="5EBD2C50"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20"/>
          <w:sz w:val="20"/>
          <w:szCs w:val="20"/>
        </w:rPr>
      </w:pPr>
      <w:r w:rsidRPr="003A35F7">
        <w:rPr>
          <w:rFonts w:ascii="標楷體" w:eastAsia="標楷體" w:hAnsi="標楷體" w:hint="eastAsia"/>
          <w:spacing w:val="-20"/>
          <w:sz w:val="20"/>
          <w:szCs w:val="20"/>
        </w:rPr>
        <w:t>乙方再生能源發電系統之加入</w:t>
      </w:r>
      <w:proofErr w:type="gramStart"/>
      <w:r w:rsidRPr="003A35F7">
        <w:rPr>
          <w:rFonts w:ascii="標楷體" w:eastAsia="標楷體" w:hAnsi="標楷體" w:hint="eastAsia"/>
          <w:spacing w:val="-20"/>
          <w:sz w:val="20"/>
          <w:szCs w:val="20"/>
        </w:rPr>
        <w:t>併</w:t>
      </w:r>
      <w:proofErr w:type="gramEnd"/>
      <w:r w:rsidRPr="003A35F7">
        <w:rPr>
          <w:rFonts w:ascii="標楷體" w:eastAsia="標楷體" w:hAnsi="標楷體" w:hint="eastAsia"/>
          <w:spacing w:val="-20"/>
          <w:sz w:val="20"/>
          <w:szCs w:val="20"/>
        </w:rPr>
        <w:t>聯、運轉、調度、操作、維修等作業程序依據「台灣電力股份有限公司再生能源發電系統</w:t>
      </w:r>
      <w:proofErr w:type="gramStart"/>
      <w:r w:rsidRPr="003A35F7">
        <w:rPr>
          <w:rFonts w:ascii="標楷體" w:eastAsia="標楷體" w:hAnsi="標楷體" w:hint="eastAsia"/>
          <w:spacing w:val="-20"/>
          <w:sz w:val="20"/>
          <w:szCs w:val="20"/>
        </w:rPr>
        <w:t>併</w:t>
      </w:r>
      <w:proofErr w:type="gramEnd"/>
      <w:r w:rsidRPr="003A35F7">
        <w:rPr>
          <w:rFonts w:ascii="標楷體" w:eastAsia="標楷體" w:hAnsi="標楷體" w:hint="eastAsia"/>
          <w:spacing w:val="-20"/>
          <w:sz w:val="20"/>
          <w:szCs w:val="20"/>
        </w:rPr>
        <w:t>聯技術要點」(附件</w:t>
      </w:r>
      <w:r w:rsidR="00532320" w:rsidRPr="003A35F7">
        <w:rPr>
          <w:rFonts w:ascii="標楷體" w:eastAsia="標楷體" w:hAnsi="標楷體" w:hint="eastAsia"/>
          <w:spacing w:val="-20"/>
          <w:sz w:val="20"/>
          <w:szCs w:val="20"/>
        </w:rPr>
        <w:t>6</w:t>
      </w:r>
      <w:r w:rsidRPr="003A35F7">
        <w:rPr>
          <w:rFonts w:ascii="標楷體" w:eastAsia="標楷體" w:hAnsi="標楷體" w:hint="eastAsia"/>
          <w:spacing w:val="-20"/>
          <w:sz w:val="20"/>
          <w:szCs w:val="20"/>
        </w:rPr>
        <w:t>)之規定作業。</w:t>
      </w:r>
    </w:p>
    <w:p w14:paraId="046C5340" w14:textId="77777777" w:rsidR="00327FA7" w:rsidRPr="003A35F7" w:rsidRDefault="00327FA7" w:rsidP="00327FA7">
      <w:pPr>
        <w:pStyle w:val="a3"/>
        <w:tabs>
          <w:tab w:val="left" w:pos="-1260"/>
        </w:tabs>
        <w:spacing w:line="248" w:lineRule="exact"/>
        <w:ind w:leftChars="-1" w:left="3" w:rightChars="-5" w:right="-12" w:hangingChars="3" w:hanging="5"/>
        <w:jc w:val="both"/>
        <w:rPr>
          <w:rFonts w:ascii="標楷體" w:eastAsia="標楷體" w:hAnsi="標楷體"/>
          <w:spacing w:val="-16"/>
          <w:sz w:val="20"/>
          <w:szCs w:val="20"/>
        </w:rPr>
      </w:pPr>
      <w:r w:rsidRPr="003A35F7">
        <w:rPr>
          <w:rFonts w:ascii="標楷體" w:eastAsia="標楷體" w:hAnsi="標楷體" w:hint="eastAsia"/>
          <w:spacing w:val="-16"/>
          <w:sz w:val="20"/>
          <w:szCs w:val="20"/>
        </w:rPr>
        <w:t>如有因甲方或所屬台灣電力股份有限公司之執行安全調度、工作停電、電力系統發生事故或甲乙雙方設備檢修等因素需要，乙方應配合甲方要求停機</w:t>
      </w:r>
      <w:proofErr w:type="gramStart"/>
      <w:r w:rsidRPr="003A35F7">
        <w:rPr>
          <w:rFonts w:ascii="標楷體" w:eastAsia="標楷體" w:hAnsi="標楷體" w:hint="eastAsia"/>
          <w:spacing w:val="-16"/>
          <w:sz w:val="20"/>
          <w:szCs w:val="20"/>
        </w:rPr>
        <w:t>或減載</w:t>
      </w:r>
      <w:proofErr w:type="gramEnd"/>
      <w:r w:rsidRPr="003A35F7">
        <w:rPr>
          <w:rFonts w:ascii="標楷體" w:eastAsia="標楷體" w:hAnsi="標楷體" w:hint="eastAsia"/>
          <w:spacing w:val="-16"/>
          <w:sz w:val="20"/>
          <w:szCs w:val="20"/>
        </w:rPr>
        <w:t>，其因而短少之電能躉售，乙方不得要求甲方補償。</w:t>
      </w:r>
    </w:p>
    <w:p w14:paraId="4AC27433" w14:textId="77777777"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前項甲方或所屬台灣電力股份有限公司之</w:t>
      </w:r>
      <w:proofErr w:type="gramStart"/>
      <w:r w:rsidRPr="003A35F7">
        <w:rPr>
          <w:rFonts w:ascii="標楷體" w:eastAsia="標楷體" w:hAnsi="標楷體" w:hint="eastAsia"/>
          <w:spacing w:val="-16"/>
          <w:sz w:val="20"/>
          <w:szCs w:val="20"/>
        </w:rPr>
        <w:t>要求停減供電</w:t>
      </w:r>
      <w:proofErr w:type="gramEnd"/>
      <w:r w:rsidRPr="003A35F7">
        <w:rPr>
          <w:rFonts w:ascii="標楷體" w:eastAsia="標楷體" w:hAnsi="標楷體" w:hint="eastAsia"/>
          <w:spacing w:val="-16"/>
          <w:sz w:val="20"/>
          <w:szCs w:val="20"/>
        </w:rPr>
        <w:t>能</w:t>
      </w:r>
      <w:proofErr w:type="gramStart"/>
      <w:r w:rsidRPr="003A35F7">
        <w:rPr>
          <w:rFonts w:ascii="標楷體" w:eastAsia="標楷體" w:hAnsi="標楷體" w:hint="eastAsia"/>
          <w:spacing w:val="-16"/>
          <w:sz w:val="20"/>
          <w:szCs w:val="20"/>
        </w:rPr>
        <w:t>期間，</w:t>
      </w:r>
      <w:proofErr w:type="gramEnd"/>
      <w:r w:rsidRPr="003A35F7">
        <w:rPr>
          <w:rFonts w:ascii="標楷體" w:eastAsia="標楷體" w:hAnsi="標楷體" w:hint="eastAsia"/>
          <w:spacing w:val="-16"/>
          <w:sz w:val="20"/>
          <w:szCs w:val="20"/>
        </w:rPr>
        <w:t>乙方超出甲方要求所供應之電能，應於當期購電度數扣除，不計購電電費。</w:t>
      </w:r>
    </w:p>
    <w:p w14:paraId="20F099FA" w14:textId="77777777"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乙方再生能源發電系統，</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接於甲方之11,400伏高壓系統以上者，另須依循下列事項：</w:t>
      </w:r>
    </w:p>
    <w:p w14:paraId="494FD04E" w14:textId="457BB849" w:rsidR="00327FA7" w:rsidRPr="003A35F7" w:rsidRDefault="00327FA7" w:rsidP="00327FA7">
      <w:pPr>
        <w:pStyle w:val="a3"/>
        <w:tabs>
          <w:tab w:val="left" w:pos="-1260"/>
        </w:tabs>
        <w:spacing w:line="248" w:lineRule="exact"/>
        <w:ind w:left="0" w:rightChars="19" w:right="46"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一、乙方依台灣電力股份有限公司之「再生能源發電系統調度操作準則」（如附件</w:t>
      </w:r>
      <w:r w:rsidR="00532320" w:rsidRPr="003A35F7">
        <w:rPr>
          <w:rFonts w:ascii="標楷體" w:eastAsia="標楷體" w:hAnsi="標楷體" w:hint="eastAsia"/>
          <w:spacing w:val="-16"/>
          <w:sz w:val="20"/>
          <w:szCs w:val="20"/>
        </w:rPr>
        <w:t>7</w:t>
      </w:r>
      <w:r w:rsidRPr="003A35F7">
        <w:rPr>
          <w:rFonts w:ascii="標楷體" w:eastAsia="標楷體" w:hAnsi="標楷體" w:hint="eastAsia"/>
          <w:spacing w:val="-16"/>
          <w:sz w:val="20"/>
          <w:szCs w:val="20"/>
        </w:rPr>
        <w:t>）之加入</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聯、運轉、調度、操作、維修等作業程序規定作業。</w:t>
      </w:r>
    </w:p>
    <w:p w14:paraId="15F71AED" w14:textId="31609165" w:rsidR="00327FA7" w:rsidRPr="003A35F7" w:rsidRDefault="00327FA7" w:rsidP="00327FA7">
      <w:pPr>
        <w:pStyle w:val="a3"/>
        <w:tabs>
          <w:tab w:val="left" w:pos="-1260"/>
        </w:tabs>
        <w:spacing w:line="248" w:lineRule="exact"/>
        <w:ind w:left="0" w:rightChars="19" w:right="46"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二、前款作業需要連接甲方供電線路使用甲方之電能者，乙方應依台灣電力股份有限公司之營業規</w:t>
      </w:r>
      <w:r w:rsidR="00865AE9" w:rsidRPr="003A35F7">
        <w:rPr>
          <w:rFonts w:ascii="標楷體" w:eastAsia="標楷體" w:hAnsi="標楷體" w:hint="eastAsia"/>
          <w:spacing w:val="-16"/>
          <w:sz w:val="20"/>
          <w:szCs w:val="20"/>
        </w:rPr>
        <w:t>章</w:t>
      </w:r>
      <w:r w:rsidRPr="003A35F7">
        <w:rPr>
          <w:rFonts w:ascii="標楷體" w:eastAsia="標楷體" w:hAnsi="標楷體" w:hint="eastAsia"/>
          <w:spacing w:val="-16"/>
          <w:sz w:val="20"/>
          <w:szCs w:val="20"/>
        </w:rPr>
        <w:t>及電價表等有關規定向甲方辦理用電申請。</w:t>
      </w:r>
    </w:p>
    <w:p w14:paraId="43D0C0BA" w14:textId="77777777" w:rsidR="00327FA7" w:rsidRPr="003A35F7" w:rsidRDefault="00327FA7" w:rsidP="00327FA7">
      <w:pPr>
        <w:pStyle w:val="a3"/>
        <w:tabs>
          <w:tab w:val="left" w:pos="-1260"/>
        </w:tabs>
        <w:spacing w:line="248" w:lineRule="exact"/>
        <w:ind w:left="0" w:rightChars="19" w:right="46"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三、乙方之發、供、變電設備有定期維修計畫，應依下列規定辦理：</w:t>
      </w:r>
    </w:p>
    <w:p w14:paraId="3A7E761D" w14:textId="77777777" w:rsidR="00327FA7" w:rsidRPr="003A35F7" w:rsidRDefault="00327FA7" w:rsidP="00327FA7">
      <w:pPr>
        <w:pStyle w:val="a3"/>
        <w:tabs>
          <w:tab w:val="left" w:pos="-3960"/>
        </w:tabs>
        <w:spacing w:line="248" w:lineRule="exact"/>
        <w:ind w:leftChars="50" w:left="456" w:rightChars="-5" w:right="-12" w:hangingChars="200" w:hanging="336"/>
        <w:jc w:val="both"/>
        <w:rPr>
          <w:rFonts w:ascii="標楷體" w:eastAsia="標楷體" w:hAnsi="標楷體"/>
          <w:spacing w:val="-16"/>
          <w:sz w:val="20"/>
          <w:szCs w:val="20"/>
        </w:rPr>
      </w:pPr>
      <w:r w:rsidRPr="003A35F7">
        <w:rPr>
          <w:rFonts w:ascii="標楷體" w:eastAsia="標楷體" w:hAnsi="標楷體" w:hint="eastAsia"/>
          <w:spacing w:val="-16"/>
          <w:sz w:val="20"/>
          <w:szCs w:val="20"/>
        </w:rPr>
        <w:t>(</w:t>
      </w:r>
      <w:proofErr w:type="gramStart"/>
      <w:r w:rsidRPr="003A35F7">
        <w:rPr>
          <w:rFonts w:ascii="標楷體" w:eastAsia="標楷體" w:hAnsi="標楷體" w:hint="eastAsia"/>
          <w:spacing w:val="-16"/>
          <w:sz w:val="20"/>
          <w:szCs w:val="20"/>
        </w:rPr>
        <w:t>一</w:t>
      </w:r>
      <w:proofErr w:type="gramEnd"/>
      <w:r w:rsidRPr="003A35F7">
        <w:rPr>
          <w:rFonts w:ascii="標楷體" w:eastAsia="標楷體" w:hAnsi="標楷體" w:hint="eastAsia"/>
          <w:spacing w:val="-16"/>
          <w:sz w:val="20"/>
          <w:szCs w:val="20"/>
        </w:rPr>
        <w:t>)乙方發、供、變電設備機組之定期維修，除風力發電設備機組外，原則上應安排於非夏月</w:t>
      </w:r>
      <w:proofErr w:type="gramStart"/>
      <w:r w:rsidRPr="003A35F7">
        <w:rPr>
          <w:rFonts w:ascii="標楷體" w:eastAsia="標楷體" w:hAnsi="標楷體" w:hint="eastAsia"/>
          <w:spacing w:val="-16"/>
          <w:sz w:val="20"/>
          <w:szCs w:val="20"/>
        </w:rPr>
        <w:t>期間(</w:t>
      </w:r>
      <w:proofErr w:type="gramEnd"/>
      <w:r w:rsidRPr="003A35F7">
        <w:rPr>
          <w:rFonts w:ascii="標楷體" w:eastAsia="標楷體" w:hAnsi="標楷體" w:hint="eastAsia"/>
          <w:spacing w:val="-16"/>
          <w:sz w:val="20"/>
          <w:szCs w:val="20"/>
        </w:rPr>
        <w:t>每年六月一日至九月三十日以外之時間)進行。</w:t>
      </w:r>
    </w:p>
    <w:p w14:paraId="20860882" w14:textId="7A2FB573" w:rsidR="00327FA7" w:rsidRPr="003A35F7" w:rsidRDefault="00327FA7" w:rsidP="00327FA7">
      <w:pPr>
        <w:pStyle w:val="a3"/>
        <w:tabs>
          <w:tab w:val="left" w:pos="-3960"/>
        </w:tabs>
        <w:spacing w:line="248" w:lineRule="exact"/>
        <w:ind w:leftChars="50" w:left="456" w:rightChars="-5" w:right="-12" w:hangingChars="200" w:hanging="336"/>
        <w:jc w:val="both"/>
        <w:rPr>
          <w:rFonts w:ascii="標楷體" w:eastAsia="標楷體" w:hAnsi="標楷體"/>
          <w:spacing w:val="-16"/>
          <w:sz w:val="20"/>
          <w:szCs w:val="20"/>
        </w:rPr>
      </w:pPr>
      <w:r w:rsidRPr="003A35F7">
        <w:rPr>
          <w:rFonts w:ascii="標楷體" w:eastAsia="標楷體" w:hAnsi="標楷體" w:hint="eastAsia"/>
          <w:spacing w:val="-16"/>
          <w:sz w:val="20"/>
          <w:szCs w:val="20"/>
        </w:rPr>
        <w:t>(二)乙方依本契約設置發電設備機組之維修計畫維修總裝置容量在十萬(峰)</w:t>
      </w:r>
      <w:proofErr w:type="gramStart"/>
      <w:r w:rsidRPr="003A35F7">
        <w:rPr>
          <w:rFonts w:ascii="標楷體" w:eastAsia="標楷體" w:hAnsi="標楷體" w:hint="eastAsia"/>
          <w:spacing w:val="-16"/>
          <w:sz w:val="20"/>
          <w:szCs w:val="20"/>
        </w:rPr>
        <w:t>瓩</w:t>
      </w:r>
      <w:proofErr w:type="gramEnd"/>
      <w:r w:rsidRPr="003A35F7">
        <w:rPr>
          <w:rFonts w:ascii="標楷體" w:eastAsia="標楷體" w:hAnsi="標楷體" w:hint="eastAsia"/>
          <w:spacing w:val="-16"/>
          <w:sz w:val="20"/>
          <w:szCs w:val="20"/>
        </w:rPr>
        <w:t>(含)以上時，乙方應於每年十月一日前提出次年</w:t>
      </w:r>
      <w:r w:rsidRPr="003A35F7">
        <w:rPr>
          <w:rFonts w:ascii="標楷體" w:eastAsia="標楷體" w:hAnsi="標楷體" w:hint="eastAsia"/>
          <w:sz w:val="20"/>
          <w:szCs w:val="20"/>
        </w:rPr>
        <w:t>起</w:t>
      </w:r>
      <w:r w:rsidR="007655F0" w:rsidRPr="003A35F7">
        <w:rPr>
          <w:rFonts w:ascii="標楷體" w:eastAsia="標楷體" w:hAnsi="標楷體" w:hint="eastAsia"/>
          <w:sz w:val="20"/>
          <w:szCs w:val="20"/>
        </w:rPr>
        <w:t>4</w:t>
      </w:r>
      <w:r w:rsidRPr="003A35F7">
        <w:rPr>
          <w:rFonts w:ascii="標楷體" w:eastAsia="標楷體" w:hAnsi="標楷體" w:hint="eastAsia"/>
          <w:sz w:val="20"/>
          <w:szCs w:val="20"/>
        </w:rPr>
        <w:t>年</w:t>
      </w:r>
      <w:r w:rsidRPr="003A35F7">
        <w:rPr>
          <w:rFonts w:ascii="標楷體" w:eastAsia="標楷體" w:hAnsi="標楷體" w:hint="eastAsia"/>
          <w:spacing w:val="-16"/>
          <w:sz w:val="20"/>
          <w:szCs w:val="20"/>
        </w:rPr>
        <w:t>之發電設備機組維修計畫</w:t>
      </w:r>
      <w:proofErr w:type="gramStart"/>
      <w:r w:rsidRPr="003A35F7">
        <w:rPr>
          <w:rFonts w:ascii="標楷體" w:eastAsia="標楷體" w:hAnsi="標楷體" w:hint="eastAsia"/>
          <w:spacing w:val="-16"/>
          <w:sz w:val="20"/>
          <w:szCs w:val="20"/>
        </w:rPr>
        <w:t>起迄時間送甲方</w:t>
      </w:r>
      <w:proofErr w:type="gramEnd"/>
      <w:r w:rsidRPr="003A35F7">
        <w:rPr>
          <w:rFonts w:ascii="標楷體" w:eastAsia="標楷體" w:hAnsi="標楷體" w:hint="eastAsia"/>
          <w:spacing w:val="-16"/>
          <w:sz w:val="20"/>
          <w:szCs w:val="20"/>
        </w:rPr>
        <w:t>安排維修時程。</w:t>
      </w:r>
      <w:proofErr w:type="gramStart"/>
      <w:r w:rsidRPr="003A35F7">
        <w:rPr>
          <w:rFonts w:ascii="標楷體" w:eastAsia="標楷體" w:hAnsi="標楷體" w:hint="eastAsia"/>
          <w:spacing w:val="-16"/>
          <w:sz w:val="20"/>
          <w:szCs w:val="20"/>
        </w:rPr>
        <w:t>惟乙方</w:t>
      </w:r>
      <w:proofErr w:type="gramEnd"/>
      <w:r w:rsidRPr="003A35F7">
        <w:rPr>
          <w:rFonts w:ascii="標楷體" w:eastAsia="標楷體" w:hAnsi="標楷體" w:hint="eastAsia"/>
          <w:spacing w:val="-16"/>
          <w:sz w:val="20"/>
          <w:szCs w:val="20"/>
        </w:rPr>
        <w:t>如需修改該時程，應於每年四月三十日前提出；乙方並應於預定開始維修日</w:t>
      </w:r>
      <w:r w:rsidR="00532320" w:rsidRPr="003A35F7">
        <w:rPr>
          <w:rFonts w:ascii="標楷體" w:eastAsia="標楷體" w:hAnsi="標楷體" w:hint="eastAsia"/>
          <w:spacing w:val="-16"/>
          <w:sz w:val="20"/>
          <w:szCs w:val="20"/>
        </w:rPr>
        <w:t>1個月</w:t>
      </w:r>
      <w:r w:rsidRPr="003A35F7">
        <w:rPr>
          <w:rFonts w:ascii="標楷體" w:eastAsia="標楷體" w:hAnsi="標楷體" w:hint="eastAsia"/>
          <w:spacing w:val="-16"/>
          <w:sz w:val="20"/>
          <w:szCs w:val="20"/>
        </w:rPr>
        <w:t>前提出停止要求書，</w:t>
      </w:r>
      <w:proofErr w:type="gramStart"/>
      <w:r w:rsidRPr="003A35F7">
        <w:rPr>
          <w:rFonts w:ascii="標楷體" w:eastAsia="標楷體" w:hAnsi="標楷體" w:hint="eastAsia"/>
          <w:spacing w:val="-16"/>
          <w:sz w:val="20"/>
          <w:szCs w:val="20"/>
        </w:rPr>
        <w:t>送甲方</w:t>
      </w:r>
      <w:proofErr w:type="gramEnd"/>
      <w:r w:rsidRPr="003A35F7">
        <w:rPr>
          <w:rFonts w:ascii="標楷體" w:eastAsia="標楷體" w:hAnsi="標楷體" w:hint="eastAsia"/>
          <w:spacing w:val="-16"/>
          <w:sz w:val="20"/>
          <w:szCs w:val="20"/>
        </w:rPr>
        <w:t>確認停機維修日期。</w:t>
      </w:r>
    </w:p>
    <w:p w14:paraId="51013220" w14:textId="558142DD" w:rsidR="00327FA7" w:rsidRPr="00DE459C" w:rsidRDefault="00327FA7" w:rsidP="00327FA7">
      <w:pPr>
        <w:pStyle w:val="a3"/>
        <w:tabs>
          <w:tab w:val="left" w:pos="-3960"/>
        </w:tabs>
        <w:spacing w:line="248" w:lineRule="exact"/>
        <w:ind w:leftChars="50" w:left="456" w:rightChars="-5" w:right="-12" w:hangingChars="200" w:hanging="336"/>
        <w:jc w:val="both"/>
        <w:rPr>
          <w:rFonts w:ascii="標楷體" w:eastAsia="標楷體" w:hAnsi="標楷體"/>
          <w:spacing w:val="-16"/>
          <w:sz w:val="20"/>
          <w:szCs w:val="20"/>
        </w:rPr>
      </w:pPr>
      <w:r w:rsidRPr="003A35F7">
        <w:rPr>
          <w:rFonts w:ascii="標楷體" w:eastAsia="標楷體" w:hAnsi="標楷體" w:hint="eastAsia"/>
          <w:spacing w:val="-16"/>
          <w:sz w:val="20"/>
          <w:szCs w:val="20"/>
        </w:rPr>
        <w:t>(三)乙方依本契約設置發電設備機組之維修計畫維修總裝置容量未達十萬(峰)</w:t>
      </w:r>
      <w:proofErr w:type="gramStart"/>
      <w:r w:rsidRPr="003A35F7">
        <w:rPr>
          <w:rFonts w:ascii="標楷體" w:eastAsia="標楷體" w:hAnsi="標楷體" w:hint="eastAsia"/>
          <w:spacing w:val="-16"/>
          <w:sz w:val="20"/>
          <w:szCs w:val="20"/>
        </w:rPr>
        <w:t>瓩</w:t>
      </w:r>
      <w:proofErr w:type="gramEnd"/>
      <w:r w:rsidRPr="003A35F7">
        <w:rPr>
          <w:rFonts w:ascii="標楷體" w:eastAsia="標楷體" w:hAnsi="標楷體" w:hint="eastAsia"/>
          <w:spacing w:val="-16"/>
          <w:sz w:val="20"/>
          <w:szCs w:val="20"/>
        </w:rPr>
        <w:t>時，乙方應於預定開始維修日</w:t>
      </w:r>
      <w:r w:rsidR="00532320" w:rsidRPr="003A35F7">
        <w:rPr>
          <w:rFonts w:ascii="標楷體" w:eastAsia="標楷體" w:hAnsi="標楷體" w:hint="eastAsia"/>
          <w:spacing w:val="-16"/>
          <w:sz w:val="20"/>
          <w:szCs w:val="20"/>
        </w:rPr>
        <w:t>3個月</w:t>
      </w:r>
      <w:r w:rsidRPr="003A35F7">
        <w:rPr>
          <w:rFonts w:ascii="標楷體" w:eastAsia="標楷體" w:hAnsi="標楷體" w:hint="eastAsia"/>
          <w:spacing w:val="-16"/>
          <w:sz w:val="20"/>
          <w:szCs w:val="20"/>
        </w:rPr>
        <w:t>前發函向甲方提出維修計畫，以便甲方檢討安排乙方設備機組停機日期</w:t>
      </w:r>
      <w:r w:rsidR="00162D55" w:rsidRPr="003A35F7">
        <w:rPr>
          <w:rFonts w:ascii="標楷體" w:eastAsia="標楷體" w:hAnsi="標楷體" w:hint="eastAsia"/>
          <w:spacing w:val="-16"/>
          <w:sz w:val="20"/>
          <w:szCs w:val="20"/>
        </w:rPr>
        <w:t>。</w:t>
      </w:r>
      <w:r w:rsidR="00A52CDD" w:rsidRPr="00DE459C">
        <w:rPr>
          <w:rFonts w:ascii="標楷體" w:eastAsia="標楷體" w:hAnsi="標楷體" w:hint="eastAsia"/>
          <w:spacing w:val="-16"/>
          <w:sz w:val="20"/>
          <w:szCs w:val="20"/>
        </w:rPr>
        <w:t>乙方系統定期維修，經甲方同意安排停機維修日期者，應於開始定期維修日5天前提出停止要求書，</w:t>
      </w:r>
      <w:proofErr w:type="gramStart"/>
      <w:r w:rsidR="00A52CDD" w:rsidRPr="00DE459C">
        <w:rPr>
          <w:rFonts w:ascii="標楷體" w:eastAsia="標楷體" w:hAnsi="標楷體" w:hint="eastAsia"/>
          <w:spacing w:val="-16"/>
          <w:sz w:val="20"/>
          <w:szCs w:val="20"/>
        </w:rPr>
        <w:t>送甲方</w:t>
      </w:r>
      <w:proofErr w:type="gramEnd"/>
      <w:r w:rsidR="00A52CDD" w:rsidRPr="00DE459C">
        <w:rPr>
          <w:rFonts w:ascii="標楷體" w:eastAsia="標楷體" w:hAnsi="標楷體" w:hint="eastAsia"/>
          <w:spacing w:val="-16"/>
          <w:sz w:val="20"/>
          <w:szCs w:val="20"/>
        </w:rPr>
        <w:t>確認停機維修日期。</w:t>
      </w:r>
    </w:p>
    <w:p w14:paraId="35ECD9BB" w14:textId="77777777" w:rsidR="00327FA7" w:rsidRPr="003A35F7" w:rsidRDefault="00327FA7" w:rsidP="00327FA7">
      <w:pPr>
        <w:pStyle w:val="a3"/>
        <w:tabs>
          <w:tab w:val="left" w:pos="-3960"/>
        </w:tabs>
        <w:spacing w:line="248" w:lineRule="exact"/>
        <w:ind w:leftChars="50" w:left="456" w:rightChars="-5" w:right="-12" w:hangingChars="200" w:hanging="336"/>
        <w:jc w:val="both"/>
        <w:rPr>
          <w:rFonts w:ascii="標楷體" w:eastAsia="標楷體" w:hAnsi="標楷體"/>
          <w:spacing w:val="-16"/>
          <w:sz w:val="20"/>
          <w:szCs w:val="20"/>
        </w:rPr>
      </w:pPr>
      <w:r w:rsidRPr="003A35F7">
        <w:rPr>
          <w:rFonts w:ascii="標楷體" w:eastAsia="標楷體" w:hAnsi="標楷體" w:hint="eastAsia"/>
          <w:spacing w:val="-16"/>
          <w:sz w:val="20"/>
          <w:szCs w:val="20"/>
        </w:rPr>
        <w:t>(四)乙方未於上述時限前提出維修計畫，甲方則不予安排定期維修之停機日期。</w:t>
      </w:r>
    </w:p>
    <w:p w14:paraId="2265F755" w14:textId="2B7D14C3" w:rsidR="00327FA7" w:rsidRPr="003A35F7" w:rsidRDefault="00327FA7" w:rsidP="00327FA7">
      <w:pPr>
        <w:pStyle w:val="a3"/>
        <w:tabs>
          <w:tab w:val="left" w:pos="-3960"/>
        </w:tabs>
        <w:spacing w:line="248" w:lineRule="exact"/>
        <w:ind w:leftChars="50" w:left="456" w:rightChars="-5" w:right="-12" w:hangingChars="200" w:hanging="336"/>
        <w:jc w:val="both"/>
        <w:rPr>
          <w:rFonts w:ascii="標楷體" w:eastAsia="標楷體" w:hAnsi="標楷體"/>
          <w:spacing w:val="-16"/>
          <w:sz w:val="20"/>
          <w:szCs w:val="20"/>
        </w:rPr>
      </w:pPr>
      <w:r w:rsidRPr="003A35F7">
        <w:rPr>
          <w:rFonts w:ascii="標楷體" w:eastAsia="標楷體" w:hAnsi="標楷體" w:hint="eastAsia"/>
          <w:spacing w:val="-16"/>
          <w:sz w:val="20"/>
          <w:szCs w:val="20"/>
        </w:rPr>
        <w:t>(</w:t>
      </w:r>
      <w:r w:rsidR="00662CEC" w:rsidRPr="003A35F7">
        <w:rPr>
          <w:rFonts w:ascii="標楷體" w:eastAsia="標楷體" w:hAnsi="標楷體" w:hint="eastAsia"/>
          <w:spacing w:val="-16"/>
          <w:sz w:val="20"/>
          <w:szCs w:val="20"/>
        </w:rPr>
        <w:t>五</w:t>
      </w:r>
      <w:r w:rsidRPr="003A35F7">
        <w:rPr>
          <w:rFonts w:ascii="標楷體" w:eastAsia="標楷體" w:hAnsi="標楷體" w:hint="eastAsia"/>
          <w:spacing w:val="-16"/>
          <w:sz w:val="20"/>
          <w:szCs w:val="20"/>
        </w:rPr>
        <w:t>)乙方各設備機組於甲方檢討同意之期間進行定期維修時，應持續進行至完成為止。乙方設備機組於甲方原檢討同意定期維修計畫期間提早完成維修，</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聯後</w:t>
      </w:r>
      <w:r w:rsidR="00932EDB" w:rsidRPr="003A35F7">
        <w:rPr>
          <w:rFonts w:ascii="標楷體" w:eastAsia="標楷體" w:hAnsi="標楷體" w:hint="eastAsia"/>
          <w:spacing w:val="-16"/>
          <w:sz w:val="20"/>
          <w:szCs w:val="20"/>
        </w:rPr>
        <w:t>3</w:t>
      </w:r>
      <w:r w:rsidRPr="003A35F7">
        <w:rPr>
          <w:rFonts w:ascii="標楷體" w:eastAsia="標楷體" w:hAnsi="標楷體" w:hint="eastAsia"/>
          <w:spacing w:val="-16"/>
          <w:sz w:val="20"/>
          <w:szCs w:val="20"/>
        </w:rPr>
        <w:t>日內發生異常時，經甲方查證確認屬實，可再申請維修一次，再維修期間視為原定期維修之接續進行，惟申請再維修時程</w:t>
      </w:r>
      <w:proofErr w:type="gramStart"/>
      <w:r w:rsidRPr="003A35F7">
        <w:rPr>
          <w:rFonts w:ascii="標楷體" w:eastAsia="標楷體" w:hAnsi="標楷體" w:hint="eastAsia"/>
          <w:spacing w:val="-16"/>
          <w:sz w:val="20"/>
          <w:szCs w:val="20"/>
        </w:rPr>
        <w:t>不得逾甲方</w:t>
      </w:r>
      <w:proofErr w:type="gramEnd"/>
      <w:r w:rsidRPr="003A35F7">
        <w:rPr>
          <w:rFonts w:ascii="標楷體" w:eastAsia="標楷體" w:hAnsi="標楷體" w:hint="eastAsia"/>
          <w:spacing w:val="-16"/>
          <w:sz w:val="20"/>
          <w:szCs w:val="20"/>
        </w:rPr>
        <w:t>原檢討同意之定期維修計畫期間。</w:t>
      </w:r>
    </w:p>
    <w:p w14:paraId="3CCE2CB4" w14:textId="42949288" w:rsidR="00327FA7" w:rsidRPr="003A35F7" w:rsidRDefault="00327FA7" w:rsidP="00327FA7">
      <w:pPr>
        <w:pStyle w:val="a3"/>
        <w:tabs>
          <w:tab w:val="left" w:pos="-3960"/>
        </w:tabs>
        <w:spacing w:line="248" w:lineRule="exact"/>
        <w:ind w:leftChars="50" w:left="456" w:rightChars="-5" w:right="-12" w:hangingChars="200" w:hanging="336"/>
        <w:jc w:val="both"/>
        <w:rPr>
          <w:rFonts w:ascii="標楷體" w:eastAsia="標楷體" w:hAnsi="標楷體"/>
          <w:spacing w:val="-16"/>
          <w:sz w:val="20"/>
          <w:szCs w:val="20"/>
        </w:rPr>
      </w:pPr>
      <w:r w:rsidRPr="003A35F7">
        <w:rPr>
          <w:rFonts w:ascii="標楷體" w:eastAsia="標楷體" w:hAnsi="標楷體" w:hint="eastAsia"/>
          <w:spacing w:val="-16"/>
          <w:sz w:val="20"/>
          <w:szCs w:val="20"/>
        </w:rPr>
        <w:t>(</w:t>
      </w:r>
      <w:r w:rsidR="00662CEC" w:rsidRPr="003A35F7">
        <w:rPr>
          <w:rFonts w:ascii="標楷體" w:eastAsia="標楷體" w:hAnsi="標楷體" w:hint="eastAsia"/>
          <w:spacing w:val="-16"/>
          <w:sz w:val="20"/>
          <w:szCs w:val="20"/>
        </w:rPr>
        <w:t>六</w:t>
      </w:r>
      <w:r w:rsidRPr="003A35F7">
        <w:rPr>
          <w:rFonts w:ascii="標楷體" w:eastAsia="標楷體" w:hAnsi="標楷體" w:hint="eastAsia"/>
          <w:spacing w:val="-16"/>
          <w:sz w:val="20"/>
          <w:szCs w:val="20"/>
        </w:rPr>
        <w:t>)乙方如設備機組臨時故障而停機維修時，應立即通知甲方並提供預定之停機時程。</w:t>
      </w:r>
    </w:p>
    <w:p w14:paraId="4C95D167" w14:textId="77777777" w:rsidR="00327FA7" w:rsidRPr="003A35F7" w:rsidRDefault="00327FA7" w:rsidP="00327FA7">
      <w:pPr>
        <w:snapToGrid w:val="0"/>
        <w:spacing w:line="248"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第 十 條  罰則</w:t>
      </w:r>
    </w:p>
    <w:p w14:paraId="613C4C50" w14:textId="59B3DC1D" w:rsidR="00BA08DA" w:rsidRPr="00DE459C" w:rsidRDefault="00BA08DA" w:rsidP="00BA08DA">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乙方如有以第一條之發電設備所發電</w:t>
      </w:r>
      <w:r w:rsidRPr="00DE459C">
        <w:rPr>
          <w:rFonts w:ascii="標楷體" w:eastAsia="標楷體" w:hAnsi="標楷體" w:hint="eastAsia"/>
          <w:spacing w:val="-16"/>
          <w:sz w:val="20"/>
          <w:szCs w:val="20"/>
        </w:rPr>
        <w:t>能以外之其他電能售</w:t>
      </w:r>
      <w:r w:rsidR="00A7144D" w:rsidRPr="00DE459C">
        <w:rPr>
          <w:rFonts w:ascii="標楷體" w:eastAsia="標楷體" w:hAnsi="標楷體" w:hint="eastAsia"/>
          <w:spacing w:val="-16"/>
          <w:sz w:val="20"/>
          <w:szCs w:val="20"/>
        </w:rPr>
        <w:t>予</w:t>
      </w:r>
      <w:r w:rsidRPr="00DE459C">
        <w:rPr>
          <w:rFonts w:ascii="標楷體" w:eastAsia="標楷體" w:hAnsi="標楷體" w:hint="eastAsia"/>
          <w:spacing w:val="-16"/>
          <w:sz w:val="20"/>
          <w:szCs w:val="20"/>
        </w:rPr>
        <w:t>甲方</w:t>
      </w:r>
      <w:r w:rsidR="007309CD" w:rsidRPr="00DE459C">
        <w:rPr>
          <w:rFonts w:ascii="標楷體" w:eastAsia="標楷體" w:hAnsi="標楷體" w:hint="eastAsia"/>
          <w:spacing w:val="-16"/>
          <w:sz w:val="20"/>
          <w:szCs w:val="20"/>
        </w:rPr>
        <w:t>；</w:t>
      </w:r>
      <w:r w:rsidRPr="00DE459C">
        <w:rPr>
          <w:rFonts w:ascii="標楷體" w:eastAsia="標楷體" w:hAnsi="標楷體" w:hint="eastAsia"/>
          <w:spacing w:val="-16"/>
          <w:sz w:val="20"/>
          <w:szCs w:val="20"/>
        </w:rPr>
        <w:t>或乙方第一條之發電設備如未</w:t>
      </w:r>
      <w:r w:rsidR="007309CD" w:rsidRPr="00DE459C">
        <w:rPr>
          <w:rFonts w:ascii="標楷體" w:eastAsia="標楷體" w:hAnsi="標楷體" w:hint="eastAsia"/>
          <w:spacing w:val="-16"/>
          <w:sz w:val="20"/>
          <w:szCs w:val="20"/>
        </w:rPr>
        <w:t>依第五條</w:t>
      </w:r>
      <w:r w:rsidRPr="00DE459C">
        <w:rPr>
          <w:rFonts w:ascii="標楷體" w:eastAsia="標楷體" w:hAnsi="標楷體" w:hint="eastAsia"/>
          <w:spacing w:val="-16"/>
          <w:sz w:val="20"/>
          <w:szCs w:val="20"/>
        </w:rPr>
        <w:t>經甲方查對合格前擅自</w:t>
      </w:r>
      <w:proofErr w:type="gramStart"/>
      <w:r w:rsidRPr="00DE459C">
        <w:rPr>
          <w:rFonts w:ascii="標楷體" w:eastAsia="標楷體" w:hAnsi="標楷體" w:hint="eastAsia"/>
          <w:spacing w:val="-16"/>
          <w:sz w:val="20"/>
          <w:szCs w:val="20"/>
        </w:rPr>
        <w:t>併聯致甲方</w:t>
      </w:r>
      <w:proofErr w:type="gramEnd"/>
      <w:r w:rsidRPr="00DE459C">
        <w:rPr>
          <w:rFonts w:ascii="標楷體" w:eastAsia="標楷體" w:hAnsi="標楷體" w:hint="eastAsia"/>
          <w:spacing w:val="-16"/>
          <w:sz w:val="20"/>
          <w:szCs w:val="20"/>
        </w:rPr>
        <w:t>或所屬台灣電力股份有限公司之電力系統發生事故時，甲方</w:t>
      </w:r>
      <w:proofErr w:type="gramStart"/>
      <w:r w:rsidRPr="00DE459C">
        <w:rPr>
          <w:rFonts w:ascii="標楷體" w:eastAsia="標楷體" w:hAnsi="標楷體" w:hint="eastAsia"/>
          <w:spacing w:val="-16"/>
          <w:sz w:val="20"/>
          <w:szCs w:val="20"/>
        </w:rPr>
        <w:t>不予計付當期</w:t>
      </w:r>
      <w:proofErr w:type="gramEnd"/>
      <w:r w:rsidRPr="00DE459C">
        <w:rPr>
          <w:rFonts w:ascii="標楷體" w:eastAsia="標楷體" w:hAnsi="標楷體" w:hint="eastAsia"/>
          <w:spacing w:val="-16"/>
          <w:sz w:val="20"/>
          <w:szCs w:val="20"/>
        </w:rPr>
        <w:t>購電電費。</w:t>
      </w:r>
    </w:p>
    <w:p w14:paraId="614873A6" w14:textId="62B8266A" w:rsidR="00BA08DA" w:rsidRPr="00DE459C" w:rsidRDefault="00BA08DA" w:rsidP="00BA08DA">
      <w:pPr>
        <w:pStyle w:val="a3"/>
        <w:tabs>
          <w:tab w:val="left" w:pos="-1260"/>
        </w:tabs>
        <w:spacing w:line="248" w:lineRule="exact"/>
        <w:ind w:left="0" w:rightChars="-5" w:right="-12" w:firstLineChars="0" w:firstLine="0"/>
        <w:jc w:val="both"/>
        <w:rPr>
          <w:rFonts w:ascii="標楷體" w:eastAsia="標楷體" w:hAnsi="標楷體"/>
          <w:spacing w:val="-20"/>
          <w:sz w:val="20"/>
          <w:szCs w:val="20"/>
        </w:rPr>
      </w:pPr>
      <w:r w:rsidRPr="00DE459C">
        <w:rPr>
          <w:rFonts w:ascii="標楷體" w:eastAsia="標楷體" w:hAnsi="標楷體" w:hint="eastAsia"/>
          <w:spacing w:val="-20"/>
          <w:sz w:val="20"/>
          <w:szCs w:val="20"/>
        </w:rPr>
        <w:t>乙方第一條之發電設備，如未</w:t>
      </w:r>
      <w:r w:rsidR="00830CE8" w:rsidRPr="00DE459C">
        <w:rPr>
          <w:rFonts w:ascii="標楷體" w:eastAsia="標楷體" w:hAnsi="標楷體" w:hint="eastAsia"/>
          <w:spacing w:val="-20"/>
          <w:sz w:val="20"/>
          <w:szCs w:val="20"/>
        </w:rPr>
        <w:t>依第五條</w:t>
      </w:r>
      <w:r w:rsidRPr="00DE459C">
        <w:rPr>
          <w:rFonts w:ascii="標楷體" w:eastAsia="標楷體" w:hAnsi="標楷體" w:hint="eastAsia"/>
          <w:spacing w:val="-20"/>
          <w:sz w:val="20"/>
          <w:szCs w:val="20"/>
        </w:rPr>
        <w:t>經甲方查對合格前擅自</w:t>
      </w:r>
      <w:proofErr w:type="gramStart"/>
      <w:r w:rsidRPr="00DE459C">
        <w:rPr>
          <w:rFonts w:ascii="標楷體" w:eastAsia="標楷體" w:hAnsi="標楷體" w:hint="eastAsia"/>
          <w:spacing w:val="-20"/>
          <w:sz w:val="20"/>
          <w:szCs w:val="20"/>
        </w:rPr>
        <w:t>併</w:t>
      </w:r>
      <w:proofErr w:type="gramEnd"/>
      <w:r w:rsidRPr="00DE459C">
        <w:rPr>
          <w:rFonts w:ascii="標楷體" w:eastAsia="標楷體" w:hAnsi="標楷體" w:hint="eastAsia"/>
          <w:spacing w:val="-20"/>
          <w:sz w:val="20"/>
          <w:szCs w:val="20"/>
        </w:rPr>
        <w:t>聯，</w:t>
      </w:r>
      <w:proofErr w:type="gramStart"/>
      <w:r w:rsidRPr="00DE459C">
        <w:rPr>
          <w:rFonts w:ascii="標楷體" w:eastAsia="標楷體" w:hAnsi="標楷體" w:hint="eastAsia"/>
          <w:spacing w:val="-20"/>
          <w:sz w:val="20"/>
          <w:szCs w:val="20"/>
        </w:rPr>
        <w:t>未致甲方</w:t>
      </w:r>
      <w:proofErr w:type="gramEnd"/>
      <w:r w:rsidRPr="00DE459C">
        <w:rPr>
          <w:rFonts w:ascii="標楷體" w:eastAsia="標楷體" w:hAnsi="標楷體" w:hint="eastAsia"/>
          <w:spacing w:val="-20"/>
          <w:sz w:val="20"/>
          <w:szCs w:val="20"/>
        </w:rPr>
        <w:t>或所屬台灣電力股份有限公司之電力系統發生事故時，甲方</w:t>
      </w:r>
      <w:proofErr w:type="gramStart"/>
      <w:r w:rsidRPr="00DE459C">
        <w:rPr>
          <w:rFonts w:ascii="標楷體" w:eastAsia="標楷體" w:hAnsi="標楷體" w:hint="eastAsia"/>
          <w:spacing w:val="-20"/>
          <w:sz w:val="20"/>
          <w:szCs w:val="20"/>
        </w:rPr>
        <w:t>不予計</w:t>
      </w:r>
      <w:proofErr w:type="gramEnd"/>
      <w:r w:rsidRPr="00DE459C">
        <w:rPr>
          <w:rFonts w:ascii="標楷體" w:eastAsia="標楷體" w:hAnsi="標楷體" w:hint="eastAsia"/>
          <w:spacing w:val="-20"/>
          <w:sz w:val="20"/>
          <w:szCs w:val="20"/>
        </w:rPr>
        <w:t>付當日購電電費。</w:t>
      </w:r>
    </w:p>
    <w:p w14:paraId="2A8F385B" w14:textId="244CF668" w:rsidR="00327FA7" w:rsidRPr="00DE459C" w:rsidRDefault="00BA08DA" w:rsidP="00BA08DA">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DE459C">
        <w:rPr>
          <w:rFonts w:ascii="標楷體" w:eastAsia="標楷體" w:hAnsi="標楷體" w:hint="eastAsia"/>
          <w:spacing w:val="-16"/>
          <w:sz w:val="20"/>
          <w:szCs w:val="20"/>
        </w:rPr>
        <w:t>除依前二項</w:t>
      </w:r>
      <w:proofErr w:type="gramStart"/>
      <w:r w:rsidRPr="00DE459C">
        <w:rPr>
          <w:rFonts w:ascii="標楷體" w:eastAsia="標楷體" w:hAnsi="標楷體" w:hint="eastAsia"/>
          <w:spacing w:val="-16"/>
          <w:sz w:val="20"/>
          <w:szCs w:val="20"/>
        </w:rPr>
        <w:t>不予計</w:t>
      </w:r>
      <w:proofErr w:type="gramEnd"/>
      <w:r w:rsidRPr="00DE459C">
        <w:rPr>
          <w:rFonts w:ascii="標楷體" w:eastAsia="標楷體" w:hAnsi="標楷體" w:hint="eastAsia"/>
          <w:spacing w:val="-16"/>
          <w:sz w:val="20"/>
          <w:szCs w:val="20"/>
        </w:rPr>
        <w:t>付購電電費外，另依第十三條相關規定辦理。</w:t>
      </w:r>
    </w:p>
    <w:p w14:paraId="5371D007" w14:textId="77777777" w:rsidR="00327FA7" w:rsidRPr="003A35F7" w:rsidRDefault="00327FA7" w:rsidP="00327FA7">
      <w:pPr>
        <w:snapToGrid w:val="0"/>
        <w:spacing w:line="248"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第十一條  使用電力之申請</w:t>
      </w:r>
    </w:p>
    <w:p w14:paraId="504675A2" w14:textId="56BEBA22"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w:t>
      </w:r>
      <w:proofErr w:type="gramStart"/>
      <w:r w:rsidRPr="003A35F7">
        <w:rPr>
          <w:rFonts w:ascii="標楷體" w:eastAsia="標楷體" w:hAnsi="標楷體" w:hint="eastAsia"/>
          <w:spacing w:val="-16"/>
          <w:sz w:val="20"/>
          <w:szCs w:val="20"/>
        </w:rPr>
        <w:t>為備發</w:t>
      </w:r>
      <w:proofErr w:type="gramEnd"/>
      <w:r w:rsidRPr="003A35F7">
        <w:rPr>
          <w:rFonts w:ascii="標楷體" w:eastAsia="標楷體" w:hAnsi="標楷體" w:hint="eastAsia"/>
          <w:spacing w:val="-16"/>
          <w:sz w:val="20"/>
          <w:szCs w:val="20"/>
        </w:rPr>
        <w:t>、供、變電設備機組故障及維修需要，需使用甲方之電能者，應向甲方申請經常用電或備用電力使用，並依台灣電力股份有限公司之營業規章及電價表等有關規定辦理，如經常用電或備用電力電費之計算有涉及本契約購售電能之計量與計費規定，應於附件</w:t>
      </w:r>
      <w:r w:rsidR="009B7E35" w:rsidRPr="003A35F7">
        <w:rPr>
          <w:rFonts w:ascii="標楷體" w:eastAsia="標楷體" w:hAnsi="標楷體" w:hint="eastAsia"/>
          <w:spacing w:val="-16"/>
          <w:sz w:val="20"/>
          <w:szCs w:val="20"/>
        </w:rPr>
        <w:t>4</w:t>
      </w:r>
      <w:r w:rsidRPr="003A35F7">
        <w:rPr>
          <w:rFonts w:ascii="標楷體" w:eastAsia="標楷體" w:hAnsi="標楷體" w:hint="eastAsia"/>
          <w:spacing w:val="-16"/>
          <w:sz w:val="20"/>
          <w:szCs w:val="20"/>
        </w:rPr>
        <w:t>責任分界點中增訂相關使用電能與購售電度數計算原則。</w:t>
      </w:r>
    </w:p>
    <w:p w14:paraId="3A1BA091" w14:textId="77777777" w:rsidR="00327FA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乙方使用甲方電能之費率，依台灣電力股份有限公司電價表規定辦理。</w:t>
      </w:r>
    </w:p>
    <w:p w14:paraId="76048A21" w14:textId="77777777" w:rsidR="00394E8F" w:rsidRPr="003A35F7" w:rsidRDefault="00394E8F"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p>
    <w:p w14:paraId="50EBB6E9" w14:textId="77777777" w:rsidR="00327FA7" w:rsidRPr="003A35F7" w:rsidRDefault="00327FA7" w:rsidP="00327FA7">
      <w:pPr>
        <w:snapToGrid w:val="0"/>
        <w:spacing w:line="248"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lastRenderedPageBreak/>
        <w:t>第十二條  查核</w:t>
      </w:r>
    </w:p>
    <w:p w14:paraId="7DD4F97C" w14:textId="77777777"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甲方基於供電可靠度、電力品質、供電安全及購售電量等因素，得查核乙方再生能源發電系統之裝置及運轉情形，乙方應依甲方通知之日期，提供再生能源發電系統之裝置及運轉有關</w:t>
      </w:r>
      <w:proofErr w:type="gramStart"/>
      <w:r w:rsidRPr="003A35F7">
        <w:rPr>
          <w:rFonts w:ascii="標楷體" w:eastAsia="標楷體" w:hAnsi="標楷體" w:hint="eastAsia"/>
          <w:spacing w:val="-16"/>
          <w:sz w:val="20"/>
          <w:szCs w:val="20"/>
        </w:rPr>
        <w:t>資料予甲方</w:t>
      </w:r>
      <w:proofErr w:type="gramEnd"/>
      <w:r w:rsidRPr="003A35F7">
        <w:rPr>
          <w:rFonts w:ascii="標楷體" w:eastAsia="標楷體" w:hAnsi="標楷體" w:hint="eastAsia"/>
          <w:spacing w:val="-16"/>
          <w:sz w:val="20"/>
          <w:szCs w:val="20"/>
        </w:rPr>
        <w:t>，及接受甲方或甲方委託之專業機構查核，查核事項如下：</w:t>
      </w:r>
    </w:p>
    <w:p w14:paraId="6E73F903"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一、發電設備所產電能之供售概況。</w:t>
      </w:r>
    </w:p>
    <w:p w14:paraId="7224E8BD"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二、現場</w:t>
      </w:r>
      <w:proofErr w:type="gramStart"/>
      <w:r w:rsidRPr="003A35F7">
        <w:rPr>
          <w:rFonts w:ascii="標楷體" w:eastAsia="標楷體" w:hAnsi="標楷體" w:hint="eastAsia"/>
          <w:spacing w:val="-16"/>
          <w:sz w:val="20"/>
          <w:szCs w:val="20"/>
        </w:rPr>
        <w:t>併聯供</w:t>
      </w:r>
      <w:proofErr w:type="gramEnd"/>
      <w:r w:rsidRPr="003A35F7">
        <w:rPr>
          <w:rFonts w:ascii="標楷體" w:eastAsia="標楷體" w:hAnsi="標楷體" w:hint="eastAsia"/>
          <w:spacing w:val="-16"/>
          <w:sz w:val="20"/>
          <w:szCs w:val="20"/>
        </w:rPr>
        <w:t>售電能之設備。</w:t>
      </w:r>
    </w:p>
    <w:p w14:paraId="0D019638"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三、發、供、變電設備裝設情形。</w:t>
      </w:r>
    </w:p>
    <w:p w14:paraId="10ECAA0E"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四、計量設備及其校驗情形。</w:t>
      </w:r>
    </w:p>
    <w:p w14:paraId="6244880B"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五、發電設備輸出與</w:t>
      </w:r>
      <w:proofErr w:type="gramStart"/>
      <w:r w:rsidRPr="003A35F7">
        <w:rPr>
          <w:rFonts w:ascii="標楷體" w:eastAsia="標楷體" w:hAnsi="標楷體" w:hint="eastAsia"/>
          <w:spacing w:val="-16"/>
          <w:sz w:val="20"/>
          <w:szCs w:val="20"/>
        </w:rPr>
        <w:t>併聯供</w:t>
      </w:r>
      <w:proofErr w:type="gramEnd"/>
      <w:r w:rsidRPr="003A35F7">
        <w:rPr>
          <w:rFonts w:ascii="標楷體" w:eastAsia="標楷體" w:hAnsi="標楷體" w:hint="eastAsia"/>
          <w:spacing w:val="-16"/>
          <w:sz w:val="20"/>
          <w:szCs w:val="20"/>
        </w:rPr>
        <w:t>售之電力品質。</w:t>
      </w:r>
    </w:p>
    <w:p w14:paraId="7A23E73C" w14:textId="77777777" w:rsidR="00327FA7" w:rsidRPr="003A35F7" w:rsidRDefault="00327FA7" w:rsidP="00327FA7">
      <w:pPr>
        <w:pStyle w:val="a3"/>
        <w:tabs>
          <w:tab w:val="left" w:pos="-1260"/>
        </w:tabs>
        <w:spacing w:line="248" w:lineRule="exact"/>
        <w:ind w:left="0" w:rightChars="-5" w:right="-12" w:firstLineChars="0" w:firstLine="0"/>
        <w:jc w:val="both"/>
        <w:rPr>
          <w:rFonts w:ascii="標楷體" w:eastAsia="標楷體" w:hAnsi="標楷體"/>
          <w:spacing w:val="-16"/>
          <w:sz w:val="20"/>
          <w:szCs w:val="20"/>
        </w:rPr>
      </w:pPr>
      <w:r w:rsidRPr="003A35F7">
        <w:rPr>
          <w:rFonts w:ascii="標楷體" w:eastAsia="標楷體" w:hAnsi="標楷體" w:hint="eastAsia"/>
          <w:spacing w:val="-16"/>
          <w:sz w:val="20"/>
          <w:szCs w:val="20"/>
        </w:rPr>
        <w:t>六、其他配合中央主管機關查核事項。</w:t>
      </w:r>
    </w:p>
    <w:p w14:paraId="4E6ACF73" w14:textId="77777777" w:rsidR="00327FA7" w:rsidRPr="003A35F7" w:rsidRDefault="00327FA7" w:rsidP="00327FA7">
      <w:pPr>
        <w:snapToGrid w:val="0"/>
        <w:spacing w:line="248" w:lineRule="exact"/>
        <w:rPr>
          <w:rFonts w:ascii="標楷體" w:eastAsia="標楷體" w:hAnsi="標楷體"/>
          <w:b/>
          <w:spacing w:val="-16"/>
          <w:sz w:val="20"/>
          <w:szCs w:val="20"/>
        </w:rPr>
      </w:pPr>
      <w:r w:rsidRPr="003A35F7">
        <w:rPr>
          <w:rFonts w:ascii="標楷體" w:eastAsia="標楷體" w:hAnsi="標楷體" w:hint="eastAsia"/>
          <w:b/>
          <w:spacing w:val="-16"/>
          <w:sz w:val="20"/>
          <w:szCs w:val="20"/>
        </w:rPr>
        <w:t>第十三條  終止契約</w:t>
      </w:r>
    </w:p>
    <w:p w14:paraId="72A542EB"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本契約有效期間屆滿前，甲乙雙方得經書面合意隨時終止本契約。</w:t>
      </w:r>
    </w:p>
    <w:p w14:paraId="490530E6"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乙方有下列任</w:t>
      </w:r>
      <w:proofErr w:type="gramStart"/>
      <w:r w:rsidRPr="003A35F7">
        <w:rPr>
          <w:rFonts w:ascii="標楷體" w:eastAsia="標楷體" w:hAnsi="標楷體" w:hint="eastAsia"/>
          <w:spacing w:val="-16"/>
          <w:sz w:val="20"/>
          <w:szCs w:val="20"/>
        </w:rPr>
        <w:t>一</w:t>
      </w:r>
      <w:proofErr w:type="gramEnd"/>
      <w:r w:rsidRPr="003A35F7">
        <w:rPr>
          <w:rFonts w:ascii="標楷體" w:eastAsia="標楷體" w:hAnsi="標楷體" w:hint="eastAsia"/>
          <w:spacing w:val="-16"/>
          <w:sz w:val="20"/>
          <w:szCs w:val="20"/>
        </w:rPr>
        <w:t>情事，甲方得書面通知乙方立即終止本契約：</w:t>
      </w:r>
    </w:p>
    <w:p w14:paraId="6731C763" w14:textId="77777777" w:rsidR="00327FA7" w:rsidRPr="003A35F7" w:rsidRDefault="00327FA7" w:rsidP="00327FA7">
      <w:pPr>
        <w:pStyle w:val="a3"/>
        <w:tabs>
          <w:tab w:val="left" w:pos="-1260"/>
        </w:tabs>
        <w:spacing w:line="248" w:lineRule="exact"/>
        <w:ind w:left="319" w:rightChars="-5" w:right="-12" w:hangingChars="190" w:hanging="319"/>
        <w:jc w:val="both"/>
        <w:rPr>
          <w:rFonts w:ascii="標楷體" w:eastAsia="標楷體" w:hAnsi="標楷體"/>
          <w:spacing w:val="-16"/>
          <w:sz w:val="20"/>
          <w:szCs w:val="20"/>
        </w:rPr>
      </w:pPr>
      <w:r w:rsidRPr="003A35F7">
        <w:rPr>
          <w:rFonts w:ascii="標楷體" w:eastAsia="標楷體" w:hAnsi="標楷體" w:hint="eastAsia"/>
          <w:spacing w:val="-16"/>
          <w:sz w:val="20"/>
          <w:szCs w:val="20"/>
        </w:rPr>
        <w:t>一、本契約第一條設置之所有發電設備，其經中央主管機關認定核發之再生能源發電設備認定憑證失效者。惟僅其中某(機)組發電設備之認定憑證失效，則甲方自失效日起，</w:t>
      </w:r>
      <w:proofErr w:type="gramStart"/>
      <w:r w:rsidRPr="003A35F7">
        <w:rPr>
          <w:rFonts w:ascii="標楷體" w:eastAsia="標楷體" w:hAnsi="標楷體" w:hint="eastAsia"/>
          <w:spacing w:val="-16"/>
          <w:sz w:val="20"/>
          <w:szCs w:val="20"/>
        </w:rPr>
        <w:t>終止躉購該</w:t>
      </w:r>
      <w:proofErr w:type="gramEnd"/>
      <w:r w:rsidRPr="003A35F7">
        <w:rPr>
          <w:rFonts w:ascii="標楷體" w:eastAsia="標楷體" w:hAnsi="標楷體" w:hint="eastAsia"/>
          <w:spacing w:val="-16"/>
          <w:sz w:val="20"/>
          <w:szCs w:val="20"/>
        </w:rPr>
        <w:t>(機)組發電設備所產之電能。</w:t>
      </w:r>
    </w:p>
    <w:p w14:paraId="7BBB0704" w14:textId="7C0818CB"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二、乙方之籌設許可、施工許可、電業執照或自用發電設備</w:t>
      </w:r>
      <w:proofErr w:type="gramStart"/>
      <w:r w:rsidRPr="003A35F7">
        <w:rPr>
          <w:rFonts w:ascii="標楷體" w:eastAsia="標楷體" w:hAnsi="標楷體" w:hint="eastAsia"/>
          <w:spacing w:val="-16"/>
          <w:sz w:val="20"/>
          <w:szCs w:val="20"/>
        </w:rPr>
        <w:t>登記證經主管機關</w:t>
      </w:r>
      <w:proofErr w:type="gramEnd"/>
      <w:r w:rsidRPr="003A35F7">
        <w:rPr>
          <w:rFonts w:ascii="標楷體" w:eastAsia="標楷體" w:hAnsi="標楷體" w:hint="eastAsia"/>
          <w:spacing w:val="-16"/>
          <w:sz w:val="20"/>
          <w:szCs w:val="20"/>
        </w:rPr>
        <w:t>註銷</w:t>
      </w:r>
      <w:r w:rsidR="00C23C94" w:rsidRPr="00DE459C">
        <w:rPr>
          <w:rFonts w:ascii="標楷體" w:eastAsia="標楷體" w:hAnsi="標楷體" w:hint="eastAsia"/>
          <w:spacing w:val="-16"/>
          <w:sz w:val="20"/>
          <w:szCs w:val="20"/>
        </w:rPr>
        <w:t>、撤銷</w:t>
      </w:r>
      <w:r w:rsidRPr="00DE459C">
        <w:rPr>
          <w:rFonts w:ascii="標楷體" w:eastAsia="標楷體" w:hAnsi="標楷體" w:hint="eastAsia"/>
          <w:spacing w:val="-16"/>
          <w:sz w:val="20"/>
          <w:szCs w:val="20"/>
        </w:rPr>
        <w:t>或</w:t>
      </w:r>
      <w:r w:rsidRPr="003A35F7">
        <w:rPr>
          <w:rFonts w:ascii="標楷體" w:eastAsia="標楷體" w:hAnsi="標楷體" w:hint="eastAsia"/>
          <w:spacing w:val="-16"/>
          <w:sz w:val="20"/>
          <w:szCs w:val="20"/>
        </w:rPr>
        <w:t>廢止者。</w:t>
      </w:r>
    </w:p>
    <w:p w14:paraId="51090D6D"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三、乙方經主管機關核准歇業者。</w:t>
      </w:r>
    </w:p>
    <w:p w14:paraId="6354FADE"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四、乙方經主管機關勒令停業者。</w:t>
      </w:r>
    </w:p>
    <w:p w14:paraId="4E29028B"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五、乙方公司或工廠登記經主管機關註銷或廢止者。</w:t>
      </w:r>
    </w:p>
    <w:p w14:paraId="16537DEB"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六、乙方有解散、清算、破產和解或破產宣告、重整聲請之提出者。</w:t>
      </w:r>
    </w:p>
    <w:p w14:paraId="1C1257AC" w14:textId="5523FB0F" w:rsidR="00327FA7" w:rsidRPr="00394E8F" w:rsidRDefault="00327FA7" w:rsidP="00327FA7">
      <w:pPr>
        <w:pStyle w:val="a3"/>
        <w:tabs>
          <w:tab w:val="left" w:pos="-1260"/>
        </w:tabs>
        <w:spacing w:line="248" w:lineRule="exact"/>
        <w:ind w:left="1008" w:rightChars="-5" w:right="-12" w:hanging="1008"/>
        <w:jc w:val="both"/>
        <w:rPr>
          <w:rFonts w:ascii="標楷體" w:eastAsia="標楷體" w:hAnsi="標楷體"/>
          <w:spacing w:val="-18"/>
          <w:sz w:val="20"/>
          <w:szCs w:val="20"/>
        </w:rPr>
      </w:pPr>
      <w:r w:rsidRPr="003A35F7">
        <w:rPr>
          <w:rFonts w:ascii="標楷體" w:eastAsia="標楷體" w:hAnsi="標楷體" w:hint="eastAsia"/>
          <w:spacing w:val="-16"/>
          <w:sz w:val="20"/>
          <w:szCs w:val="20"/>
        </w:rPr>
        <w:t>七、</w:t>
      </w:r>
      <w:r w:rsidRPr="00394E8F">
        <w:rPr>
          <w:rFonts w:ascii="標楷體" w:eastAsia="標楷體" w:hAnsi="標楷體" w:hint="eastAsia"/>
          <w:spacing w:val="-18"/>
          <w:sz w:val="20"/>
          <w:szCs w:val="20"/>
        </w:rPr>
        <w:t>乙方以第一條之發電設備所發電能以外之其他電能轉供</w:t>
      </w:r>
      <w:proofErr w:type="gramStart"/>
      <w:r w:rsidRPr="00394E8F">
        <w:rPr>
          <w:rFonts w:ascii="標楷體" w:eastAsia="標楷體" w:hAnsi="標楷體" w:hint="eastAsia"/>
          <w:spacing w:val="-18"/>
          <w:sz w:val="20"/>
          <w:szCs w:val="20"/>
        </w:rPr>
        <w:t>售甲方</w:t>
      </w:r>
      <w:r w:rsidR="004C6307" w:rsidRPr="00394E8F">
        <w:rPr>
          <w:rFonts w:ascii="標楷體" w:eastAsia="標楷體" w:hAnsi="標楷體" w:hint="eastAsia"/>
          <w:spacing w:val="-18"/>
          <w:sz w:val="20"/>
          <w:szCs w:val="20"/>
        </w:rPr>
        <w:t>者</w:t>
      </w:r>
      <w:proofErr w:type="gramEnd"/>
      <w:r w:rsidR="0035282D" w:rsidRPr="00DE459C">
        <w:rPr>
          <w:rFonts w:ascii="標楷體" w:eastAsia="標楷體" w:hAnsi="標楷體" w:hint="eastAsia"/>
          <w:spacing w:val="-18"/>
          <w:sz w:val="20"/>
          <w:szCs w:val="20"/>
        </w:rPr>
        <w:t>；</w:t>
      </w:r>
      <w:r w:rsidR="00195058" w:rsidRPr="00DE459C">
        <w:rPr>
          <w:rFonts w:ascii="標楷體" w:eastAsia="標楷體" w:hAnsi="標楷體" w:hint="eastAsia"/>
          <w:spacing w:val="-18"/>
          <w:sz w:val="20"/>
          <w:szCs w:val="20"/>
        </w:rPr>
        <w:t>或乙方第一條之發電設備未經甲方查對合格前擅自</w:t>
      </w:r>
      <w:proofErr w:type="gramStart"/>
      <w:r w:rsidR="00195058" w:rsidRPr="00DE459C">
        <w:rPr>
          <w:rFonts w:ascii="標楷體" w:eastAsia="標楷體" w:hAnsi="標楷體" w:hint="eastAsia"/>
          <w:spacing w:val="-18"/>
          <w:sz w:val="20"/>
          <w:szCs w:val="20"/>
        </w:rPr>
        <w:t>併聯</w:t>
      </w:r>
      <w:r w:rsidR="0035282D" w:rsidRPr="00DE459C">
        <w:rPr>
          <w:rFonts w:ascii="標楷體" w:eastAsia="標楷體" w:hAnsi="標楷體" w:hint="eastAsia"/>
          <w:spacing w:val="-18"/>
          <w:sz w:val="20"/>
          <w:szCs w:val="20"/>
        </w:rPr>
        <w:t>且</w:t>
      </w:r>
      <w:proofErr w:type="gramEnd"/>
      <w:r w:rsidR="0035282D" w:rsidRPr="00DE459C">
        <w:rPr>
          <w:rFonts w:ascii="標楷體" w:eastAsia="標楷體" w:hAnsi="標楷體" w:hint="eastAsia"/>
          <w:spacing w:val="-18"/>
          <w:sz w:val="20"/>
          <w:szCs w:val="20"/>
        </w:rPr>
        <w:t>未依甲方通知完成改善</w:t>
      </w:r>
      <w:r w:rsidR="00B57A78" w:rsidRPr="00DE459C">
        <w:rPr>
          <w:rFonts w:ascii="標楷體" w:eastAsia="標楷體" w:hAnsi="標楷體" w:hint="eastAsia"/>
          <w:spacing w:val="-18"/>
          <w:sz w:val="20"/>
          <w:szCs w:val="20"/>
        </w:rPr>
        <w:t>者</w:t>
      </w:r>
      <w:r w:rsidRPr="00DE459C">
        <w:rPr>
          <w:rFonts w:ascii="標楷體" w:eastAsia="標楷體" w:hAnsi="標楷體" w:hint="eastAsia"/>
          <w:spacing w:val="-18"/>
          <w:sz w:val="20"/>
          <w:szCs w:val="20"/>
        </w:rPr>
        <w:t>。</w:t>
      </w:r>
    </w:p>
    <w:p w14:paraId="06BA16E9"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八、乙方違反本契約第二條所訂設置自用範圍，私自將再生能源發電系統所產生電能轉供售他人使用者。</w:t>
      </w:r>
    </w:p>
    <w:p w14:paraId="1E64AD69" w14:textId="4733199D"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九、乙方違反本契約附件</w:t>
      </w:r>
      <w:r w:rsidR="00532320" w:rsidRPr="003A35F7">
        <w:rPr>
          <w:rFonts w:ascii="標楷體" w:eastAsia="標楷體" w:hAnsi="標楷體" w:hint="eastAsia"/>
          <w:spacing w:val="-16"/>
          <w:sz w:val="20"/>
          <w:szCs w:val="20"/>
        </w:rPr>
        <w:t>6</w:t>
      </w:r>
      <w:r w:rsidRPr="003A35F7">
        <w:rPr>
          <w:rFonts w:ascii="標楷體" w:eastAsia="標楷體" w:hAnsi="標楷體" w:hint="eastAsia"/>
          <w:spacing w:val="-16"/>
          <w:sz w:val="20"/>
          <w:szCs w:val="20"/>
        </w:rPr>
        <w:t>「台灣電力股份有限公司再生能源發電系統</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聯技術要點」者。</w:t>
      </w:r>
    </w:p>
    <w:p w14:paraId="1CF0A40B" w14:textId="2324605D"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乙方有下列任</w:t>
      </w:r>
      <w:proofErr w:type="gramStart"/>
      <w:r w:rsidRPr="003A35F7">
        <w:rPr>
          <w:rFonts w:ascii="標楷體" w:eastAsia="標楷體" w:hAnsi="標楷體" w:hint="eastAsia"/>
          <w:spacing w:val="-16"/>
          <w:sz w:val="20"/>
          <w:szCs w:val="20"/>
        </w:rPr>
        <w:t>一</w:t>
      </w:r>
      <w:proofErr w:type="gramEnd"/>
      <w:r w:rsidRPr="003A35F7">
        <w:rPr>
          <w:rFonts w:ascii="標楷體" w:eastAsia="標楷體" w:hAnsi="標楷體" w:hint="eastAsia"/>
          <w:spacing w:val="-16"/>
          <w:sz w:val="20"/>
          <w:szCs w:val="20"/>
        </w:rPr>
        <w:t>情事，經甲方書面通知，</w:t>
      </w:r>
      <w:r w:rsidRPr="003A35F7">
        <w:rPr>
          <w:rFonts w:ascii="標楷體" w:eastAsia="標楷體" w:hAnsi="標楷體" w:hint="eastAsia"/>
          <w:sz w:val="20"/>
          <w:szCs w:val="20"/>
        </w:rPr>
        <w:t>逾</w:t>
      </w:r>
      <w:r w:rsidR="007655F0" w:rsidRPr="003A35F7">
        <w:rPr>
          <w:rFonts w:ascii="標楷體" w:eastAsia="標楷體" w:hAnsi="標楷體" w:hint="eastAsia"/>
          <w:sz w:val="20"/>
          <w:szCs w:val="20"/>
        </w:rPr>
        <w:t>30</w:t>
      </w:r>
      <w:r w:rsidRPr="003A35F7">
        <w:rPr>
          <w:rFonts w:ascii="標楷體" w:eastAsia="標楷體" w:hAnsi="標楷體" w:hint="eastAsia"/>
          <w:sz w:val="20"/>
          <w:szCs w:val="20"/>
        </w:rPr>
        <w:t>日</w:t>
      </w:r>
      <w:r w:rsidRPr="003A35F7">
        <w:rPr>
          <w:rFonts w:ascii="標楷體" w:eastAsia="標楷體" w:hAnsi="標楷體" w:hint="eastAsia"/>
          <w:spacing w:val="-16"/>
          <w:sz w:val="20"/>
          <w:szCs w:val="20"/>
        </w:rPr>
        <w:t>仍未改善或該事由仍持續者， 甲方得終止本契約：</w:t>
      </w:r>
    </w:p>
    <w:p w14:paraId="56D2012D"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一、乙方未依本契約第三條裝置所需設備者，或未依甲乙雙方</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聯協商事項辦理者。</w:t>
      </w:r>
    </w:p>
    <w:p w14:paraId="51840A9E"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二、乙方未依本契約第二條，</w:t>
      </w:r>
      <w:proofErr w:type="gramStart"/>
      <w:r w:rsidRPr="003A35F7">
        <w:rPr>
          <w:rFonts w:ascii="標楷體" w:eastAsia="標楷體" w:hAnsi="標楷體" w:hint="eastAsia"/>
          <w:spacing w:val="-16"/>
          <w:sz w:val="20"/>
          <w:szCs w:val="20"/>
        </w:rPr>
        <w:t>將其發</w:t>
      </w:r>
      <w:proofErr w:type="gramEnd"/>
      <w:r w:rsidRPr="003A35F7">
        <w:rPr>
          <w:rFonts w:ascii="標楷體" w:eastAsia="標楷體" w:hAnsi="標楷體" w:hint="eastAsia"/>
          <w:spacing w:val="-16"/>
          <w:sz w:val="20"/>
          <w:szCs w:val="20"/>
        </w:rPr>
        <w:t>、供、變電設備等資料提供甲方認可者。</w:t>
      </w:r>
    </w:p>
    <w:p w14:paraId="51981F1F"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三、乙方未依本契約第一條及其附表格式定期提供各項</w:t>
      </w:r>
      <w:proofErr w:type="gramStart"/>
      <w:r w:rsidRPr="003A35F7">
        <w:rPr>
          <w:rFonts w:ascii="標楷體" w:eastAsia="標楷體" w:hAnsi="標楷體" w:hint="eastAsia"/>
          <w:spacing w:val="-16"/>
          <w:sz w:val="20"/>
          <w:szCs w:val="20"/>
        </w:rPr>
        <w:t>資料予甲方</w:t>
      </w:r>
      <w:proofErr w:type="gramEnd"/>
      <w:r w:rsidRPr="003A35F7">
        <w:rPr>
          <w:rFonts w:ascii="標楷體" w:eastAsia="標楷體" w:hAnsi="標楷體" w:hint="eastAsia"/>
          <w:spacing w:val="-16"/>
          <w:sz w:val="20"/>
          <w:szCs w:val="20"/>
        </w:rPr>
        <w:t>，或經查有填報不實者。</w:t>
      </w:r>
    </w:p>
    <w:p w14:paraId="53EECC4A" w14:textId="77777777" w:rsidR="00327FA7" w:rsidRPr="003A35F7" w:rsidRDefault="00327FA7" w:rsidP="00327FA7">
      <w:pPr>
        <w:pStyle w:val="a3"/>
        <w:tabs>
          <w:tab w:val="left" w:pos="-1260"/>
        </w:tabs>
        <w:spacing w:line="248" w:lineRule="exact"/>
        <w:ind w:left="1008" w:rightChars="-5" w:right="-12" w:hanging="1008"/>
        <w:jc w:val="both"/>
        <w:rPr>
          <w:rFonts w:ascii="標楷體" w:eastAsia="標楷體" w:hAnsi="標楷體"/>
          <w:spacing w:val="-16"/>
          <w:sz w:val="20"/>
          <w:szCs w:val="20"/>
        </w:rPr>
      </w:pPr>
      <w:r w:rsidRPr="003A35F7">
        <w:rPr>
          <w:rFonts w:ascii="標楷體" w:eastAsia="標楷體" w:hAnsi="標楷體" w:hint="eastAsia"/>
          <w:spacing w:val="-16"/>
          <w:sz w:val="20"/>
          <w:szCs w:val="20"/>
        </w:rPr>
        <w:t>四、乙方無正當理由或未事先通知甲方而停止其發電設備運轉達連續五個月者。</w:t>
      </w:r>
    </w:p>
    <w:p w14:paraId="0B201F88" w14:textId="77777777" w:rsidR="00327FA7" w:rsidRPr="003A35F7" w:rsidRDefault="00327FA7" w:rsidP="00327FA7">
      <w:pPr>
        <w:snapToGrid w:val="0"/>
        <w:spacing w:line="250" w:lineRule="exact"/>
        <w:ind w:rightChars="-18" w:right="-43"/>
        <w:rPr>
          <w:rFonts w:ascii="標楷體" w:eastAsia="標楷體" w:hAnsi="標楷體"/>
          <w:spacing w:val="-16"/>
          <w:sz w:val="20"/>
          <w:szCs w:val="20"/>
        </w:rPr>
      </w:pPr>
      <w:r w:rsidRPr="003A35F7">
        <w:rPr>
          <w:rFonts w:ascii="標楷體" w:eastAsia="標楷體" w:hAnsi="標楷體" w:hint="eastAsia"/>
          <w:spacing w:val="-16"/>
          <w:sz w:val="20"/>
          <w:szCs w:val="20"/>
        </w:rPr>
        <w:t>五、乙方拒絕或不配合本契約</w:t>
      </w:r>
      <w:proofErr w:type="gramStart"/>
      <w:r w:rsidRPr="003A35F7">
        <w:rPr>
          <w:rFonts w:ascii="標楷體" w:eastAsia="標楷體" w:hAnsi="標楷體" w:hint="eastAsia"/>
          <w:spacing w:val="-16"/>
          <w:sz w:val="20"/>
          <w:szCs w:val="20"/>
        </w:rPr>
        <w:t>第十二條甲方</w:t>
      </w:r>
      <w:proofErr w:type="gramEnd"/>
      <w:r w:rsidRPr="003A35F7">
        <w:rPr>
          <w:rFonts w:ascii="標楷體" w:eastAsia="標楷體" w:hAnsi="標楷體" w:hint="eastAsia"/>
          <w:spacing w:val="-16"/>
          <w:sz w:val="20"/>
          <w:szCs w:val="20"/>
        </w:rPr>
        <w:t>或甲方委託之專業機構查核者。</w:t>
      </w:r>
    </w:p>
    <w:p w14:paraId="6A66666A" w14:textId="77777777" w:rsidR="00327FA7" w:rsidRPr="003A35F7" w:rsidRDefault="00327FA7" w:rsidP="00327FA7">
      <w:pPr>
        <w:snapToGrid w:val="0"/>
        <w:spacing w:line="250" w:lineRule="exact"/>
        <w:ind w:rightChars="-18" w:right="-43"/>
        <w:rPr>
          <w:rFonts w:ascii="標楷體" w:eastAsia="標楷體" w:hAnsi="標楷體"/>
          <w:spacing w:val="-16"/>
          <w:sz w:val="20"/>
          <w:szCs w:val="20"/>
        </w:rPr>
      </w:pPr>
      <w:r w:rsidRPr="003A35F7">
        <w:rPr>
          <w:rFonts w:ascii="標楷體" w:eastAsia="標楷體" w:hAnsi="標楷體" w:hint="eastAsia"/>
          <w:spacing w:val="-16"/>
          <w:sz w:val="20"/>
          <w:szCs w:val="20"/>
        </w:rPr>
        <w:t>六、乙方未依本契約第九條配合暫停或減少供應電能者。</w:t>
      </w:r>
    </w:p>
    <w:p w14:paraId="7573F1AE" w14:textId="77777777" w:rsidR="00327FA7" w:rsidRPr="003A35F7" w:rsidRDefault="00327FA7" w:rsidP="00327FA7">
      <w:pPr>
        <w:snapToGrid w:val="0"/>
        <w:spacing w:line="250" w:lineRule="exact"/>
        <w:ind w:rightChars="-18" w:right="-43"/>
        <w:rPr>
          <w:rFonts w:ascii="標楷體" w:eastAsia="標楷體" w:hAnsi="標楷體"/>
          <w:spacing w:val="-16"/>
          <w:sz w:val="20"/>
          <w:szCs w:val="20"/>
        </w:rPr>
      </w:pPr>
      <w:r w:rsidRPr="003A35F7">
        <w:rPr>
          <w:rFonts w:ascii="標楷體" w:eastAsia="標楷體" w:hAnsi="標楷體" w:hint="eastAsia"/>
          <w:spacing w:val="-16"/>
          <w:sz w:val="20"/>
          <w:szCs w:val="20"/>
        </w:rPr>
        <w:t>七、乙方未依本契約第九條運轉調度規定之作業程序者。</w:t>
      </w:r>
    </w:p>
    <w:p w14:paraId="7C0BA61B" w14:textId="77777777" w:rsidR="00327FA7" w:rsidRPr="003A35F7" w:rsidRDefault="00327FA7" w:rsidP="00327FA7">
      <w:pPr>
        <w:snapToGrid w:val="0"/>
        <w:spacing w:line="250" w:lineRule="exact"/>
        <w:ind w:rightChars="-18" w:right="-43"/>
        <w:rPr>
          <w:rFonts w:ascii="標楷體" w:eastAsia="標楷體" w:hAnsi="標楷體"/>
          <w:spacing w:val="-16"/>
          <w:sz w:val="20"/>
          <w:szCs w:val="20"/>
        </w:rPr>
      </w:pPr>
      <w:r w:rsidRPr="003A35F7">
        <w:rPr>
          <w:rFonts w:ascii="標楷體" w:eastAsia="標楷體" w:hAnsi="標楷體" w:hint="eastAsia"/>
          <w:spacing w:val="-16"/>
          <w:sz w:val="20"/>
          <w:szCs w:val="20"/>
        </w:rPr>
        <w:t>乙方依電業法規定辦理轉供、直供電能作業時，應事先以書面通知甲方終止契約，以甲方完成相關行政作業後完成終止契約程序。</w:t>
      </w:r>
    </w:p>
    <w:p w14:paraId="65F04A6D" w14:textId="5F250636" w:rsidR="00327FA7" w:rsidRPr="00DE459C" w:rsidRDefault="00327FA7" w:rsidP="00327FA7">
      <w:pPr>
        <w:snapToGrid w:val="0"/>
        <w:spacing w:line="250" w:lineRule="exact"/>
        <w:ind w:rightChars="-18" w:right="-43"/>
        <w:rPr>
          <w:rFonts w:ascii="標楷體" w:eastAsia="標楷體" w:hAnsi="標楷體"/>
          <w:spacing w:val="-16"/>
          <w:sz w:val="20"/>
          <w:szCs w:val="20"/>
        </w:rPr>
      </w:pPr>
      <w:r w:rsidRPr="003A35F7">
        <w:rPr>
          <w:rFonts w:ascii="標楷體" w:eastAsia="標楷體" w:hAnsi="標楷體" w:hint="eastAsia"/>
          <w:spacing w:val="-16"/>
          <w:sz w:val="20"/>
          <w:szCs w:val="20"/>
        </w:rPr>
        <w:t>前項所指行政作業程序包含但不限於甲方派員會同乙方</w:t>
      </w:r>
      <w:proofErr w:type="gramStart"/>
      <w:r w:rsidRPr="003A35F7">
        <w:rPr>
          <w:rFonts w:ascii="標楷體" w:eastAsia="標楷體" w:hAnsi="標楷體" w:hint="eastAsia"/>
          <w:spacing w:val="-16"/>
          <w:sz w:val="20"/>
          <w:szCs w:val="20"/>
        </w:rPr>
        <w:t>完成抄表</w:t>
      </w:r>
      <w:r w:rsidR="00947913" w:rsidRPr="00DE459C">
        <w:rPr>
          <w:rFonts w:ascii="標楷體" w:eastAsia="標楷體" w:hAnsi="標楷體" w:hint="eastAsia"/>
          <w:spacing w:val="-16"/>
          <w:sz w:val="20"/>
          <w:szCs w:val="20"/>
        </w:rPr>
        <w:t>或</w:t>
      </w:r>
      <w:proofErr w:type="gramEnd"/>
      <w:r w:rsidR="00947913" w:rsidRPr="00DE459C">
        <w:rPr>
          <w:rFonts w:ascii="標楷體" w:eastAsia="標楷體" w:hAnsi="標楷體" w:hint="eastAsia"/>
          <w:spacing w:val="-16"/>
          <w:sz w:val="20"/>
          <w:szCs w:val="20"/>
        </w:rPr>
        <w:t>甲方</w:t>
      </w:r>
      <w:proofErr w:type="gramStart"/>
      <w:r w:rsidR="00947913" w:rsidRPr="00DE459C">
        <w:rPr>
          <w:rFonts w:ascii="標楷體" w:eastAsia="標楷體" w:hAnsi="標楷體" w:hint="eastAsia"/>
          <w:spacing w:val="-16"/>
          <w:sz w:val="20"/>
          <w:szCs w:val="20"/>
        </w:rPr>
        <w:t>完成讀表</w:t>
      </w:r>
      <w:proofErr w:type="gramEnd"/>
      <w:r w:rsidRPr="00DE459C">
        <w:rPr>
          <w:rFonts w:ascii="標楷體" w:eastAsia="標楷體" w:hAnsi="標楷體" w:hint="eastAsia"/>
          <w:spacing w:val="-16"/>
          <w:sz w:val="20"/>
          <w:szCs w:val="20"/>
        </w:rPr>
        <w:t>，作為核計乙方最後躉售電能電費及計算乙方發電系統使用甲方電能用電度數之依據，</w:t>
      </w:r>
      <w:r w:rsidR="00C159EE" w:rsidRPr="00DE459C">
        <w:rPr>
          <w:rFonts w:ascii="標楷體" w:eastAsia="標楷體" w:hAnsi="標楷體" w:hint="eastAsia"/>
          <w:spacing w:val="-16"/>
          <w:sz w:val="20"/>
          <w:szCs w:val="20"/>
        </w:rPr>
        <w:t>以甲乙雙方合意之終止契約日為</w:t>
      </w:r>
      <w:proofErr w:type="gramStart"/>
      <w:r w:rsidR="00C159EE" w:rsidRPr="00DE459C">
        <w:rPr>
          <w:rFonts w:ascii="標楷體" w:eastAsia="標楷體" w:hAnsi="標楷體" w:hint="eastAsia"/>
          <w:spacing w:val="-16"/>
          <w:sz w:val="20"/>
          <w:szCs w:val="20"/>
        </w:rPr>
        <w:t>上述抄讀表日</w:t>
      </w:r>
      <w:proofErr w:type="gramEnd"/>
      <w:r w:rsidR="00C159EE" w:rsidRPr="00DE459C">
        <w:rPr>
          <w:rFonts w:ascii="標楷體" w:eastAsia="標楷體" w:hAnsi="標楷體" w:hint="eastAsia"/>
          <w:spacing w:val="-16"/>
          <w:sz w:val="20"/>
          <w:szCs w:val="20"/>
        </w:rPr>
        <w:t>，</w:t>
      </w:r>
      <w:proofErr w:type="gramStart"/>
      <w:r w:rsidR="00C159EE" w:rsidRPr="00DE459C">
        <w:rPr>
          <w:rFonts w:ascii="標楷體" w:eastAsia="標楷體" w:hAnsi="標楷體" w:hint="eastAsia"/>
          <w:spacing w:val="-16"/>
          <w:sz w:val="20"/>
          <w:szCs w:val="20"/>
        </w:rPr>
        <w:t>其後</w:t>
      </w:r>
      <w:r w:rsidRPr="00DE459C">
        <w:rPr>
          <w:rFonts w:ascii="標楷體" w:eastAsia="標楷體" w:hAnsi="標楷體" w:hint="eastAsia"/>
          <w:spacing w:val="-16"/>
          <w:sz w:val="20"/>
          <w:szCs w:val="20"/>
        </w:rPr>
        <w:t>至甲方</w:t>
      </w:r>
      <w:proofErr w:type="gramEnd"/>
      <w:r w:rsidRPr="00DE459C">
        <w:rPr>
          <w:rFonts w:ascii="標楷體" w:eastAsia="標楷體" w:hAnsi="標楷體" w:hint="eastAsia"/>
          <w:spacing w:val="-16"/>
          <w:sz w:val="20"/>
          <w:szCs w:val="20"/>
        </w:rPr>
        <w:t>書面回復確認終止契約期間之</w:t>
      </w:r>
      <w:r w:rsidR="00C159EE" w:rsidRPr="00DE459C">
        <w:rPr>
          <w:rFonts w:ascii="標楷體" w:eastAsia="標楷體" w:hAnsi="標楷體" w:hint="eastAsia"/>
          <w:spacing w:val="-16"/>
          <w:sz w:val="20"/>
          <w:szCs w:val="20"/>
        </w:rPr>
        <w:t>乙方發電設備所產</w:t>
      </w:r>
      <w:r w:rsidRPr="00DE459C">
        <w:rPr>
          <w:rFonts w:ascii="標楷體" w:eastAsia="標楷體" w:hAnsi="標楷體" w:hint="eastAsia"/>
          <w:spacing w:val="-16"/>
          <w:sz w:val="20"/>
          <w:szCs w:val="20"/>
        </w:rPr>
        <w:t>電能</w:t>
      </w:r>
      <w:proofErr w:type="gramStart"/>
      <w:r w:rsidRPr="00DE459C">
        <w:rPr>
          <w:rFonts w:ascii="標楷體" w:eastAsia="標楷體" w:hAnsi="標楷體" w:hint="eastAsia"/>
          <w:spacing w:val="-16"/>
          <w:sz w:val="20"/>
          <w:szCs w:val="20"/>
        </w:rPr>
        <w:t>不予</w:t>
      </w:r>
      <w:r w:rsidR="00C159EE" w:rsidRPr="00DE459C">
        <w:rPr>
          <w:rFonts w:ascii="標楷體" w:eastAsia="標楷體" w:hAnsi="標楷體" w:hint="eastAsia"/>
          <w:spacing w:val="-16"/>
          <w:sz w:val="20"/>
          <w:szCs w:val="20"/>
        </w:rPr>
        <w:t>躉購</w:t>
      </w:r>
      <w:proofErr w:type="gramEnd"/>
      <w:r w:rsidRPr="00DE459C">
        <w:rPr>
          <w:rFonts w:ascii="標楷體" w:eastAsia="標楷體" w:hAnsi="標楷體" w:hint="eastAsia"/>
          <w:spacing w:val="-16"/>
          <w:sz w:val="20"/>
          <w:szCs w:val="20"/>
        </w:rPr>
        <w:t>。</w:t>
      </w:r>
    </w:p>
    <w:p w14:paraId="4E6411BC" w14:textId="77777777" w:rsidR="00327FA7" w:rsidRPr="003A35F7" w:rsidRDefault="00327FA7" w:rsidP="00327FA7">
      <w:pPr>
        <w:snapToGrid w:val="0"/>
        <w:spacing w:line="250" w:lineRule="exact"/>
        <w:ind w:rightChars="-18" w:right="-43"/>
        <w:rPr>
          <w:rFonts w:ascii="標楷體" w:eastAsia="標楷體" w:hAnsi="標楷體"/>
          <w:b/>
          <w:spacing w:val="-16"/>
          <w:sz w:val="20"/>
          <w:szCs w:val="20"/>
        </w:rPr>
      </w:pPr>
      <w:r w:rsidRPr="003A35F7">
        <w:rPr>
          <w:rFonts w:ascii="標楷體" w:eastAsia="標楷體" w:hAnsi="標楷體" w:hint="eastAsia"/>
          <w:b/>
          <w:spacing w:val="-16"/>
          <w:sz w:val="20"/>
          <w:szCs w:val="20"/>
        </w:rPr>
        <w:t>第十四條  契約修正</w:t>
      </w:r>
    </w:p>
    <w:p w14:paraId="700946D7" w14:textId="1A939D81" w:rsidR="00327FA7" w:rsidRPr="003A35F7" w:rsidRDefault="00986930" w:rsidP="00327FA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3A35F7">
        <w:rPr>
          <w:rFonts w:ascii="標楷體" w:eastAsia="標楷體" w:hAnsi="標楷體" w:hint="eastAsia"/>
          <w:spacing w:val="-16"/>
          <w:sz w:val="20"/>
          <w:szCs w:val="20"/>
        </w:rPr>
        <w:t>除法令或本契約另有規定者外，</w:t>
      </w:r>
      <w:r w:rsidR="00327FA7" w:rsidRPr="003A35F7">
        <w:rPr>
          <w:rFonts w:ascii="標楷體" w:eastAsia="標楷體" w:hAnsi="標楷體" w:hint="eastAsia"/>
          <w:spacing w:val="-16"/>
          <w:sz w:val="20"/>
          <w:szCs w:val="20"/>
        </w:rPr>
        <w:t>甲方收購本契約第一條各發電設備電能之</w:t>
      </w:r>
      <w:proofErr w:type="gramStart"/>
      <w:r w:rsidR="00327FA7" w:rsidRPr="003A35F7">
        <w:rPr>
          <w:rFonts w:ascii="標楷體" w:eastAsia="標楷體" w:hAnsi="標楷體" w:hint="eastAsia"/>
          <w:spacing w:val="-16"/>
          <w:sz w:val="20"/>
          <w:szCs w:val="20"/>
        </w:rPr>
        <w:t>期間，</w:t>
      </w:r>
      <w:proofErr w:type="gramEnd"/>
      <w:r w:rsidR="00327FA7" w:rsidRPr="003A35F7">
        <w:rPr>
          <w:rFonts w:ascii="標楷體" w:eastAsia="標楷體" w:hAnsi="標楷體" w:hint="eastAsia"/>
          <w:spacing w:val="-16"/>
          <w:sz w:val="20"/>
          <w:szCs w:val="20"/>
        </w:rPr>
        <w:t>經申請</w:t>
      </w:r>
      <w:r w:rsidRPr="003A35F7">
        <w:rPr>
          <w:rFonts w:ascii="標楷體" w:eastAsia="標楷體" w:hAnsi="標楷體" w:hint="eastAsia"/>
          <w:spacing w:val="-16"/>
          <w:sz w:val="20"/>
          <w:szCs w:val="20"/>
        </w:rPr>
        <w:t>主管機關</w:t>
      </w:r>
      <w:r w:rsidR="00327FA7" w:rsidRPr="003A35F7">
        <w:rPr>
          <w:rFonts w:ascii="標楷體" w:eastAsia="標楷體" w:hAnsi="標楷體" w:hint="eastAsia"/>
          <w:spacing w:val="-16"/>
          <w:sz w:val="20"/>
          <w:szCs w:val="20"/>
        </w:rPr>
        <w:t>認定之同一再生能源發電設備，不因乙方更名、變更設置場址或其他同一申請再生能源發電設備認定事項之變更、繼承、申請人因合併、改組、分割、再生能源發電設備因移轉過戶、或同一經認定之再生能源發電設備因故暫停發電或</w:t>
      </w:r>
      <w:proofErr w:type="gramStart"/>
      <w:r w:rsidR="00327FA7" w:rsidRPr="003A35F7">
        <w:rPr>
          <w:rFonts w:ascii="標楷體" w:eastAsia="標楷體" w:hAnsi="標楷體" w:hint="eastAsia"/>
          <w:spacing w:val="-16"/>
          <w:sz w:val="20"/>
          <w:szCs w:val="20"/>
        </w:rPr>
        <w:t>停止躉購電能</w:t>
      </w:r>
      <w:proofErr w:type="gramEnd"/>
      <w:r w:rsidR="00327FA7" w:rsidRPr="003A35F7">
        <w:rPr>
          <w:rFonts w:ascii="標楷體" w:eastAsia="標楷體" w:hAnsi="標楷體" w:hint="eastAsia"/>
          <w:spacing w:val="-16"/>
          <w:sz w:val="20"/>
          <w:szCs w:val="20"/>
        </w:rPr>
        <w:t>等，致雙方修正契約相關內容而變更或延長之。</w:t>
      </w:r>
    </w:p>
    <w:p w14:paraId="2EEF9560" w14:textId="77777777" w:rsidR="00327FA7" w:rsidRPr="003A35F7" w:rsidRDefault="00327FA7" w:rsidP="00327FA7">
      <w:pPr>
        <w:snapToGrid w:val="0"/>
        <w:spacing w:line="250" w:lineRule="exact"/>
        <w:ind w:rightChars="-18" w:right="-43"/>
        <w:rPr>
          <w:rFonts w:ascii="標楷體" w:eastAsia="標楷體" w:hAnsi="標楷體"/>
          <w:spacing w:val="-16"/>
          <w:sz w:val="20"/>
          <w:szCs w:val="20"/>
        </w:rPr>
      </w:pPr>
      <w:r w:rsidRPr="003A35F7">
        <w:rPr>
          <w:rFonts w:ascii="標楷體" w:eastAsia="標楷體" w:hAnsi="標楷體" w:hint="eastAsia"/>
          <w:spacing w:val="-16"/>
          <w:sz w:val="20"/>
          <w:szCs w:val="20"/>
        </w:rPr>
        <w:t>政府頒布或修正相關法令時，甲乙雙方應立即配合修正契約相關內容。</w:t>
      </w:r>
    </w:p>
    <w:p w14:paraId="384253AD" w14:textId="77777777" w:rsidR="00327FA7" w:rsidRPr="003A35F7" w:rsidRDefault="00327FA7" w:rsidP="00327FA7">
      <w:pPr>
        <w:snapToGrid w:val="0"/>
        <w:spacing w:line="250" w:lineRule="exact"/>
        <w:ind w:rightChars="-18" w:right="-43"/>
        <w:rPr>
          <w:rFonts w:ascii="標楷體" w:eastAsia="標楷體" w:hAnsi="標楷體"/>
          <w:b/>
          <w:spacing w:val="-16"/>
          <w:sz w:val="20"/>
          <w:szCs w:val="20"/>
        </w:rPr>
      </w:pPr>
      <w:r w:rsidRPr="003A35F7">
        <w:rPr>
          <w:rFonts w:ascii="標楷體" w:eastAsia="標楷體" w:hAnsi="標楷體" w:hint="eastAsia"/>
          <w:b/>
          <w:spacing w:val="-16"/>
          <w:sz w:val="20"/>
          <w:szCs w:val="20"/>
        </w:rPr>
        <w:t>第十五條  契約轉讓</w:t>
      </w:r>
    </w:p>
    <w:p w14:paraId="6390D87B" w14:textId="77777777" w:rsidR="00327FA7" w:rsidRPr="003A35F7" w:rsidRDefault="00327FA7" w:rsidP="00327FA7">
      <w:pPr>
        <w:tabs>
          <w:tab w:val="left" w:pos="-1260"/>
        </w:tabs>
        <w:autoSpaceDE w:val="0"/>
        <w:autoSpaceDN w:val="0"/>
        <w:adjustRightInd w:val="0"/>
        <w:snapToGrid w:val="0"/>
        <w:spacing w:line="250" w:lineRule="exact"/>
        <w:ind w:rightChars="-18" w:right="-43"/>
        <w:jc w:val="both"/>
        <w:rPr>
          <w:rFonts w:ascii="標楷體" w:eastAsia="標楷體" w:hAnsi="標楷體"/>
          <w:spacing w:val="-16"/>
          <w:sz w:val="20"/>
          <w:szCs w:val="20"/>
        </w:rPr>
      </w:pPr>
      <w:r w:rsidRPr="003A35F7">
        <w:rPr>
          <w:rFonts w:ascii="標楷體" w:eastAsia="標楷體" w:hAnsi="標楷體" w:hint="eastAsia"/>
          <w:spacing w:val="-16"/>
          <w:sz w:val="20"/>
          <w:szCs w:val="20"/>
        </w:rPr>
        <w:t>本</w:t>
      </w:r>
      <w:proofErr w:type="gramStart"/>
      <w:r w:rsidRPr="003A35F7">
        <w:rPr>
          <w:rFonts w:ascii="標楷體" w:eastAsia="標楷體" w:hAnsi="標楷體" w:hint="eastAsia"/>
          <w:spacing w:val="-16"/>
          <w:sz w:val="20"/>
          <w:szCs w:val="20"/>
        </w:rPr>
        <w:t>契約除合於</w:t>
      </w:r>
      <w:proofErr w:type="gramEnd"/>
      <w:r w:rsidRPr="003A35F7">
        <w:rPr>
          <w:rFonts w:ascii="標楷體" w:eastAsia="標楷體" w:hAnsi="標楷體" w:hint="eastAsia"/>
          <w:spacing w:val="-16"/>
          <w:sz w:val="20"/>
          <w:szCs w:val="20"/>
        </w:rPr>
        <w:t>法令規定，並經雙方書面合意外，否則不得轉讓予第三人。</w:t>
      </w:r>
    </w:p>
    <w:p w14:paraId="46CDCF35" w14:textId="77777777" w:rsidR="00327FA7" w:rsidRPr="003A35F7" w:rsidRDefault="00327FA7" w:rsidP="00327FA7">
      <w:pPr>
        <w:snapToGrid w:val="0"/>
        <w:spacing w:line="250" w:lineRule="exact"/>
        <w:ind w:rightChars="-18" w:right="-43"/>
        <w:rPr>
          <w:rFonts w:ascii="標楷體" w:eastAsia="標楷體" w:hAnsi="標楷體"/>
          <w:b/>
          <w:spacing w:val="-16"/>
          <w:sz w:val="20"/>
          <w:szCs w:val="20"/>
        </w:rPr>
      </w:pPr>
      <w:r w:rsidRPr="003A35F7">
        <w:rPr>
          <w:rFonts w:ascii="標楷體" w:eastAsia="標楷體" w:hAnsi="標楷體" w:hint="eastAsia"/>
          <w:b/>
          <w:spacing w:val="-16"/>
          <w:sz w:val="20"/>
          <w:szCs w:val="20"/>
        </w:rPr>
        <w:t>第十六條  爭議解決方式</w:t>
      </w:r>
    </w:p>
    <w:p w14:paraId="60930D01" w14:textId="28543769" w:rsidR="00327FA7" w:rsidRPr="00394E8F" w:rsidRDefault="00327FA7" w:rsidP="00327FA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8"/>
          <w:sz w:val="20"/>
          <w:szCs w:val="20"/>
        </w:rPr>
      </w:pPr>
      <w:r w:rsidRPr="00394E8F">
        <w:rPr>
          <w:rFonts w:ascii="標楷體" w:eastAsia="標楷體" w:hAnsi="標楷體" w:hint="eastAsia"/>
          <w:spacing w:val="-18"/>
          <w:sz w:val="20"/>
          <w:szCs w:val="20"/>
        </w:rPr>
        <w:t>因本契約所生之爭議</w:t>
      </w:r>
      <w:r w:rsidRPr="001D6075">
        <w:rPr>
          <w:rFonts w:ascii="標楷體" w:eastAsia="標楷體" w:hAnsi="標楷體" w:hint="eastAsia"/>
          <w:spacing w:val="-18"/>
          <w:sz w:val="20"/>
          <w:szCs w:val="20"/>
        </w:rPr>
        <w:t>，</w:t>
      </w:r>
      <w:r w:rsidR="00614889" w:rsidRPr="001D6075">
        <w:rPr>
          <w:rFonts w:ascii="標楷體" w:eastAsia="標楷體" w:hAnsi="標楷體" w:hint="eastAsia"/>
          <w:spacing w:val="-18"/>
          <w:sz w:val="20"/>
          <w:szCs w:val="20"/>
        </w:rPr>
        <w:t>雙方應迅速協商解決，如協商未果需進行訴訟，</w:t>
      </w:r>
      <w:r w:rsidRPr="001D6075">
        <w:rPr>
          <w:rFonts w:ascii="標楷體" w:eastAsia="標楷體" w:hAnsi="標楷體" w:hint="eastAsia"/>
          <w:bCs/>
          <w:spacing w:val="-18"/>
          <w:sz w:val="20"/>
          <w:szCs w:val="20"/>
        </w:rPr>
        <w:t>甲乙雙方同意以</w:t>
      </w:r>
      <w:r w:rsidRPr="001D6075">
        <w:rPr>
          <w:rFonts w:ascii="標楷體" w:eastAsia="標楷體" w:hAnsi="標楷體" w:hint="eastAsia"/>
          <w:bCs/>
          <w:spacing w:val="-18"/>
          <w:sz w:val="20"/>
          <w:szCs w:val="20"/>
          <w:u w:val="single"/>
        </w:rPr>
        <w:t xml:space="preserve"> </w:t>
      </w:r>
      <w:r w:rsidRPr="001D6075">
        <w:rPr>
          <w:rFonts w:ascii="標楷體" w:eastAsia="標楷體" w:hAnsi="標楷體"/>
          <w:bCs/>
          <w:spacing w:val="-18"/>
          <w:sz w:val="20"/>
          <w:szCs w:val="20"/>
          <w:u w:val="single"/>
        </w:rPr>
        <w:t xml:space="preserve">          </w:t>
      </w:r>
      <w:r w:rsidRPr="001D6075">
        <w:rPr>
          <w:rFonts w:ascii="標楷體" w:eastAsia="標楷體" w:hAnsi="標楷體" w:hint="eastAsia"/>
          <w:bCs/>
          <w:spacing w:val="-18"/>
          <w:sz w:val="20"/>
          <w:szCs w:val="20"/>
          <w:u w:val="single"/>
        </w:rPr>
        <w:t xml:space="preserve"> </w:t>
      </w:r>
      <w:r w:rsidRPr="001D6075">
        <w:rPr>
          <w:rFonts w:ascii="標楷體" w:eastAsia="標楷體" w:hAnsi="標楷體" w:hint="eastAsia"/>
          <w:bCs/>
          <w:spacing w:val="-18"/>
          <w:sz w:val="20"/>
          <w:szCs w:val="20"/>
        </w:rPr>
        <w:t>地方</w:t>
      </w:r>
      <w:r w:rsidRPr="00394E8F">
        <w:rPr>
          <w:rFonts w:ascii="標楷體" w:eastAsia="標楷體" w:hAnsi="標楷體" w:hint="eastAsia"/>
          <w:bCs/>
          <w:spacing w:val="-18"/>
          <w:sz w:val="20"/>
          <w:szCs w:val="20"/>
        </w:rPr>
        <w:t>法院為第一審管轄法院。</w:t>
      </w:r>
      <w:r w:rsidRPr="00394E8F">
        <w:rPr>
          <w:rFonts w:ascii="標楷體" w:eastAsia="標楷體" w:hAnsi="標楷體" w:hint="eastAsia"/>
          <w:spacing w:val="-18"/>
          <w:sz w:val="20"/>
          <w:szCs w:val="20"/>
        </w:rPr>
        <w:t>惟本契約所涉爭議為「再生能源發展條例」之爭議者，任一方提起訴訟之前應依「再生能源發展條例」第十九條暨其子法「再生能源發電設備設置者與電業爭議調解辦法」進行調解。</w:t>
      </w:r>
    </w:p>
    <w:p w14:paraId="0466B6A9" w14:textId="77777777" w:rsidR="00327FA7" w:rsidRPr="003A35F7" w:rsidRDefault="00327FA7" w:rsidP="00327FA7">
      <w:pPr>
        <w:snapToGrid w:val="0"/>
        <w:spacing w:line="250" w:lineRule="exact"/>
        <w:ind w:rightChars="-18" w:right="-43"/>
        <w:rPr>
          <w:rFonts w:ascii="標楷體" w:eastAsia="標楷體" w:hAnsi="標楷體"/>
          <w:b/>
          <w:spacing w:val="-16"/>
          <w:sz w:val="20"/>
          <w:szCs w:val="20"/>
        </w:rPr>
      </w:pPr>
      <w:r w:rsidRPr="003A35F7">
        <w:rPr>
          <w:rFonts w:ascii="標楷體" w:eastAsia="標楷體" w:hAnsi="標楷體" w:hint="eastAsia"/>
          <w:b/>
          <w:spacing w:val="-16"/>
          <w:sz w:val="20"/>
          <w:szCs w:val="20"/>
        </w:rPr>
        <w:t>第十七條  其它</w:t>
      </w:r>
    </w:p>
    <w:p w14:paraId="737A15F5" w14:textId="77777777" w:rsidR="00327FA7" w:rsidRPr="00DE459C" w:rsidRDefault="00327FA7" w:rsidP="00327FA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DE459C">
        <w:rPr>
          <w:rFonts w:ascii="標楷體" w:eastAsia="標楷體" w:hAnsi="標楷體" w:hint="eastAsia"/>
          <w:spacing w:val="-16"/>
          <w:sz w:val="20"/>
          <w:szCs w:val="20"/>
        </w:rPr>
        <w:t>本契約執行</w:t>
      </w:r>
      <w:proofErr w:type="gramStart"/>
      <w:r w:rsidRPr="00DE459C">
        <w:rPr>
          <w:rFonts w:ascii="標楷體" w:eastAsia="標楷體" w:hAnsi="標楷體" w:hint="eastAsia"/>
          <w:spacing w:val="-16"/>
          <w:sz w:val="20"/>
          <w:szCs w:val="20"/>
        </w:rPr>
        <w:t>期間，</w:t>
      </w:r>
      <w:proofErr w:type="gramEnd"/>
      <w:r w:rsidRPr="00DE459C">
        <w:rPr>
          <w:rFonts w:ascii="標楷體" w:eastAsia="標楷體" w:hAnsi="標楷體" w:hint="eastAsia"/>
          <w:spacing w:val="-16"/>
          <w:sz w:val="20"/>
          <w:szCs w:val="20"/>
        </w:rPr>
        <w:t>雙方同意甲方所屬台灣電力股份有限公司依本約取得本契約之權利並承擔義務，甲方所屬台灣電力股份有限公司依本約所為指示及請求，乙方有遵守之義務；反之甲方之義</w:t>
      </w:r>
      <w:proofErr w:type="gramStart"/>
      <w:r w:rsidRPr="00DE459C">
        <w:rPr>
          <w:rFonts w:ascii="標楷體" w:eastAsia="標楷體" w:hAnsi="標楷體" w:hint="eastAsia"/>
          <w:spacing w:val="-16"/>
          <w:sz w:val="20"/>
          <w:szCs w:val="20"/>
        </w:rPr>
        <w:t>務</w:t>
      </w:r>
      <w:proofErr w:type="gramEnd"/>
      <w:r w:rsidRPr="00DE459C">
        <w:rPr>
          <w:rFonts w:ascii="標楷體" w:eastAsia="標楷體" w:hAnsi="標楷體" w:hint="eastAsia"/>
          <w:spacing w:val="-16"/>
          <w:sz w:val="20"/>
          <w:szCs w:val="20"/>
        </w:rPr>
        <w:t>，乙方有權請求甲方所屬台灣電力股份有限公司履行之。因本契約發生爭議時，甲方所屬台灣電力股份有限公司得代表甲方行使本契約項下之權利。</w:t>
      </w:r>
    </w:p>
    <w:p w14:paraId="2DA94A6C" w14:textId="77777777" w:rsidR="00327FA7" w:rsidRPr="00DE459C" w:rsidRDefault="00327FA7" w:rsidP="00327FA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DE459C">
        <w:rPr>
          <w:rFonts w:ascii="標楷體" w:eastAsia="標楷體" w:hAnsi="標楷體" w:hint="eastAsia"/>
          <w:spacing w:val="-16"/>
          <w:sz w:val="20"/>
          <w:szCs w:val="20"/>
        </w:rPr>
        <w:t>甲方同意由乙方授權書(附件8)所指定之乙方實際售電分支機構(分公司)開立發票或收據辦理本契約第八條請款事宜。(本項僅適用於乙方屬法人性質，且由其分支機構開立發票或收據者)</w:t>
      </w:r>
    </w:p>
    <w:p w14:paraId="5298D2CC" w14:textId="0AB218CE" w:rsidR="00327FA7" w:rsidRPr="00DE459C" w:rsidRDefault="00327FA7" w:rsidP="00327FA7">
      <w:pPr>
        <w:tabs>
          <w:tab w:val="left" w:pos="-1260"/>
          <w:tab w:val="num" w:pos="960"/>
        </w:tabs>
        <w:autoSpaceDE w:val="0"/>
        <w:autoSpaceDN w:val="0"/>
        <w:adjustRightInd w:val="0"/>
        <w:snapToGrid w:val="0"/>
        <w:spacing w:line="250" w:lineRule="exact"/>
        <w:ind w:left="2" w:rightChars="-18" w:right="-43"/>
        <w:jc w:val="both"/>
        <w:rPr>
          <w:rFonts w:ascii="標楷體" w:eastAsia="標楷體" w:hAnsi="標楷體"/>
          <w:spacing w:val="-16"/>
          <w:sz w:val="20"/>
          <w:szCs w:val="20"/>
        </w:rPr>
      </w:pPr>
      <w:r w:rsidRPr="00DE459C">
        <w:rPr>
          <w:rFonts w:ascii="標楷體" w:eastAsia="標楷體" w:hAnsi="標楷體" w:hint="eastAsia"/>
          <w:spacing w:val="-16"/>
          <w:sz w:val="20"/>
          <w:szCs w:val="20"/>
        </w:rPr>
        <w:t>本契約正本二份，甲乙雙方各執一份；副本____份，送經濟部能源</w:t>
      </w:r>
      <w:r w:rsidR="007568A2" w:rsidRPr="00DE459C">
        <w:rPr>
          <w:rFonts w:ascii="標楷體" w:eastAsia="標楷體" w:hAnsi="標楷體" w:hint="eastAsia"/>
          <w:spacing w:val="-16"/>
          <w:sz w:val="20"/>
          <w:szCs w:val="20"/>
        </w:rPr>
        <w:t>署</w:t>
      </w:r>
      <w:r w:rsidRPr="00DE459C">
        <w:rPr>
          <w:rFonts w:ascii="標楷體" w:eastAsia="標楷體" w:hAnsi="標楷體" w:hint="eastAsia"/>
          <w:spacing w:val="-16"/>
          <w:sz w:val="20"/>
          <w:szCs w:val="20"/>
        </w:rPr>
        <w:t>及______縣/市政府各一份備查（屬第三型再生能源發電設備者免送經濟部能源</w:t>
      </w:r>
      <w:r w:rsidR="004A46D0" w:rsidRPr="00DE459C">
        <w:rPr>
          <w:rFonts w:ascii="標楷體" w:eastAsia="標楷體" w:hAnsi="標楷體" w:hint="eastAsia"/>
          <w:spacing w:val="-16"/>
          <w:sz w:val="20"/>
          <w:szCs w:val="20"/>
        </w:rPr>
        <w:t>署</w:t>
      </w:r>
      <w:r w:rsidRPr="00DE459C">
        <w:rPr>
          <w:rFonts w:ascii="標楷體" w:eastAsia="標楷體" w:hAnsi="標楷體" w:hint="eastAsia"/>
          <w:spacing w:val="-16"/>
          <w:sz w:val="20"/>
          <w:szCs w:val="20"/>
        </w:rPr>
        <w:t>及地方主管機關備查），甲乙雙方各執一份存照。甲乙雙方正本應依印花稅法規定由甲乙雙方</w:t>
      </w:r>
      <w:proofErr w:type="gramStart"/>
      <w:r w:rsidRPr="00DE459C">
        <w:rPr>
          <w:rFonts w:ascii="標楷體" w:eastAsia="標楷體" w:hAnsi="標楷體" w:hint="eastAsia"/>
          <w:spacing w:val="-16"/>
          <w:sz w:val="20"/>
          <w:szCs w:val="20"/>
        </w:rPr>
        <w:t>各自貼銷</w:t>
      </w:r>
      <w:proofErr w:type="gramEnd"/>
      <w:r w:rsidRPr="00DE459C">
        <w:rPr>
          <w:rFonts w:ascii="標楷體" w:eastAsia="標楷體" w:hAnsi="標楷體" w:hint="eastAsia"/>
          <w:spacing w:val="-16"/>
          <w:sz w:val="20"/>
          <w:szCs w:val="20"/>
        </w:rPr>
        <w:t>。</w:t>
      </w:r>
    </w:p>
    <w:p w14:paraId="4BDBB37A"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b/>
          <w:spacing w:val="-16"/>
          <w:sz w:val="20"/>
          <w:szCs w:val="20"/>
        </w:rPr>
      </w:pPr>
    </w:p>
    <w:p w14:paraId="46812138"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b/>
          <w:spacing w:val="-16"/>
          <w:sz w:val="20"/>
          <w:szCs w:val="20"/>
        </w:rPr>
      </w:pPr>
    </w:p>
    <w:p w14:paraId="62E42946"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b/>
          <w:spacing w:val="-16"/>
          <w:sz w:val="20"/>
          <w:szCs w:val="20"/>
        </w:rPr>
      </w:pPr>
      <w:r w:rsidRPr="003A35F7">
        <w:rPr>
          <w:rFonts w:ascii="標楷體" w:eastAsia="標楷體" w:hAnsi="標楷體" w:hint="eastAsia"/>
          <w:b/>
          <w:spacing w:val="-16"/>
          <w:sz w:val="20"/>
          <w:szCs w:val="20"/>
        </w:rPr>
        <w:t>立契約人：</w:t>
      </w:r>
    </w:p>
    <w:p w14:paraId="66104AA7"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甲方：台灣電力股份有限公司</w:t>
      </w:r>
      <w:r w:rsidRPr="003A35F7">
        <w:rPr>
          <w:rFonts w:ascii="標楷體" w:eastAsia="標楷體" w:hAnsi="標楷體" w:hint="eastAsia"/>
          <w:spacing w:val="-16"/>
          <w:sz w:val="20"/>
          <w:szCs w:val="20"/>
          <w:u w:val="single"/>
        </w:rPr>
        <w:t xml:space="preserve"> 　             　 </w:t>
      </w:r>
      <w:r w:rsidRPr="003A35F7">
        <w:rPr>
          <w:rFonts w:ascii="標楷體" w:eastAsia="標楷體" w:hAnsi="標楷體" w:hint="eastAsia"/>
          <w:spacing w:val="-16"/>
          <w:sz w:val="20"/>
          <w:szCs w:val="20"/>
        </w:rPr>
        <w:t>區營業處</w:t>
      </w:r>
    </w:p>
    <w:p w14:paraId="1A0CDBE9"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代表人：處  長 </w:t>
      </w:r>
    </w:p>
    <w:p w14:paraId="7A5D3B0E"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地  址：　</w:t>
      </w:r>
    </w:p>
    <w:p w14:paraId="65AF77E1"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電  話：　</w:t>
      </w:r>
    </w:p>
    <w:p w14:paraId="7C7F952F" w14:textId="77777777" w:rsidR="006E069B" w:rsidRPr="003A35F7" w:rsidRDefault="006E069B"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p>
    <w:p w14:paraId="346515A6"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乙方：____________________________________</w:t>
      </w:r>
    </w:p>
    <w:p w14:paraId="24FC4352"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代表人：</w:t>
      </w:r>
    </w:p>
    <w:p w14:paraId="7CAF553C"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地  址：</w:t>
      </w:r>
    </w:p>
    <w:p w14:paraId="6D65E4B1" w14:textId="77777777"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 xml:space="preserve">        電  話：</w:t>
      </w:r>
    </w:p>
    <w:p w14:paraId="55DFA8FE" w14:textId="1784B2B3" w:rsidR="00327FA7" w:rsidRPr="003A35F7" w:rsidRDefault="00327FA7" w:rsidP="00327FA7">
      <w:pPr>
        <w:tabs>
          <w:tab w:val="left" w:pos="-1260"/>
        </w:tabs>
        <w:autoSpaceDE w:val="0"/>
        <w:autoSpaceDN w:val="0"/>
        <w:adjustRightInd w:val="0"/>
        <w:snapToGrid w:val="0"/>
        <w:spacing w:line="250" w:lineRule="exact"/>
        <w:ind w:rightChars="25" w:right="60"/>
        <w:jc w:val="both"/>
        <w:rPr>
          <w:rFonts w:ascii="標楷體" w:eastAsia="標楷體" w:hAnsi="標楷體"/>
          <w:spacing w:val="-16"/>
          <w:sz w:val="20"/>
          <w:szCs w:val="20"/>
        </w:rPr>
      </w:pPr>
      <w:r w:rsidRPr="003A35F7">
        <w:rPr>
          <w:rFonts w:ascii="標楷體" w:eastAsia="標楷體" w:hAnsi="標楷體" w:hint="eastAsia"/>
          <w:spacing w:val="-16"/>
          <w:sz w:val="20"/>
          <w:szCs w:val="20"/>
        </w:rPr>
        <w:t>中 華 民 國　　　年　　　月　　　日</w:t>
      </w:r>
    </w:p>
    <w:p w14:paraId="0062EC0C" w14:textId="612E25D4" w:rsidR="00327FA7" w:rsidRPr="003A35F7" w:rsidRDefault="00327FA7" w:rsidP="00327FA7">
      <w:pPr>
        <w:tabs>
          <w:tab w:val="left" w:pos="-1260"/>
        </w:tabs>
        <w:autoSpaceDE w:val="0"/>
        <w:autoSpaceDN w:val="0"/>
        <w:adjustRightInd w:val="0"/>
        <w:snapToGrid w:val="0"/>
        <w:spacing w:line="250" w:lineRule="exact"/>
        <w:ind w:leftChars="-8" w:left="166" w:rightChars="-19" w:right="-46" w:hangingChars="110" w:hanging="185"/>
        <w:jc w:val="both"/>
        <w:rPr>
          <w:rFonts w:ascii="標楷體" w:eastAsia="標楷體" w:hAnsi="標楷體"/>
          <w:spacing w:val="-16"/>
          <w:sz w:val="20"/>
          <w:szCs w:val="20"/>
        </w:rPr>
      </w:pPr>
      <w:r w:rsidRPr="003A35F7">
        <w:rPr>
          <w:rFonts w:ascii="標楷體" w:eastAsia="標楷體" w:hAnsi="標楷體" w:hint="eastAsia"/>
          <w:spacing w:val="-16"/>
          <w:sz w:val="20"/>
          <w:szCs w:val="20"/>
        </w:rPr>
        <w:lastRenderedPageBreak/>
        <w:t>□ 附件</w:t>
      </w:r>
      <w:r w:rsidR="00843EFE" w:rsidRPr="003A35F7">
        <w:rPr>
          <w:rFonts w:ascii="標楷體" w:eastAsia="標楷體" w:hAnsi="標楷體" w:hint="eastAsia"/>
          <w:spacing w:val="-16"/>
          <w:sz w:val="20"/>
          <w:szCs w:val="20"/>
        </w:rPr>
        <w:t xml:space="preserve"> </w:t>
      </w:r>
      <w:r w:rsidR="00532320" w:rsidRPr="003A35F7">
        <w:rPr>
          <w:rFonts w:ascii="標楷體" w:eastAsia="標楷體" w:hAnsi="標楷體" w:hint="eastAsia"/>
          <w:spacing w:val="-16"/>
          <w:sz w:val="20"/>
          <w:szCs w:val="20"/>
        </w:rPr>
        <w:t>1</w:t>
      </w:r>
      <w:r w:rsidRPr="003A35F7">
        <w:rPr>
          <w:rFonts w:ascii="標楷體" w:eastAsia="標楷體" w:hAnsi="標楷體" w:hint="eastAsia"/>
          <w:spacing w:val="-16"/>
          <w:sz w:val="20"/>
          <w:szCs w:val="20"/>
        </w:rPr>
        <w:t xml:space="preserve"> </w:t>
      </w:r>
      <w:r w:rsidRPr="003A35F7">
        <w:rPr>
          <w:rFonts w:ascii="標楷體" w:eastAsia="標楷體" w:hAnsi="標楷體"/>
          <w:spacing w:val="-16"/>
          <w:sz w:val="20"/>
          <w:szCs w:val="20"/>
        </w:rPr>
        <w:t xml:space="preserve"> </w:t>
      </w:r>
      <w:r w:rsidRPr="003A35F7">
        <w:rPr>
          <w:rFonts w:ascii="標楷體" w:eastAsia="標楷體" w:hAnsi="標楷體" w:cs="新細明體" w:hint="eastAsia"/>
          <w:spacing w:val="-16"/>
          <w:kern w:val="0"/>
          <w:sz w:val="20"/>
          <w:szCs w:val="20"/>
        </w:rPr>
        <w:t>再生能源發電設備購售電憑據：(1)認定憑證(同意備案文件、電業執照或設備登記文件)(2)其他憑據</w:t>
      </w:r>
    </w:p>
    <w:p w14:paraId="6E063EAE" w14:textId="379BA4DE" w:rsidR="00327FA7" w:rsidRPr="003A35F7" w:rsidRDefault="00327FA7" w:rsidP="00327FA7">
      <w:pPr>
        <w:snapToGrid w:val="0"/>
        <w:spacing w:line="250" w:lineRule="exact"/>
        <w:ind w:leftChars="-8" w:left="166" w:rightChars="25" w:right="60" w:hangingChars="110" w:hanging="185"/>
        <w:rPr>
          <w:rFonts w:ascii="標楷體" w:eastAsia="標楷體" w:hAnsi="標楷體"/>
          <w:spacing w:val="-16"/>
          <w:sz w:val="20"/>
          <w:szCs w:val="20"/>
        </w:rPr>
      </w:pPr>
      <w:r w:rsidRPr="003A35F7">
        <w:rPr>
          <w:rFonts w:ascii="標楷體" w:eastAsia="標楷體" w:hAnsi="標楷體" w:hint="eastAsia"/>
          <w:spacing w:val="-16"/>
          <w:sz w:val="20"/>
          <w:szCs w:val="20"/>
        </w:rPr>
        <w:t>□ 附件</w:t>
      </w:r>
      <w:r w:rsidR="00532320" w:rsidRPr="003A35F7">
        <w:rPr>
          <w:rFonts w:ascii="標楷體" w:eastAsia="標楷體" w:hAnsi="標楷體" w:hint="eastAsia"/>
          <w:spacing w:val="-16"/>
          <w:sz w:val="20"/>
          <w:szCs w:val="20"/>
        </w:rPr>
        <w:t>2</w:t>
      </w:r>
      <w:r w:rsidRPr="003A35F7">
        <w:rPr>
          <w:rFonts w:ascii="標楷體" w:eastAsia="標楷體" w:hAnsi="標楷體" w:hint="eastAsia"/>
          <w:spacing w:val="-16"/>
          <w:sz w:val="20"/>
          <w:szCs w:val="20"/>
        </w:rPr>
        <w:t xml:space="preserve">  乙方向主管機關申請再生能源發電系統之設計圖</w:t>
      </w:r>
    </w:p>
    <w:p w14:paraId="009F8D81" w14:textId="26AAF253" w:rsidR="00327FA7" w:rsidRPr="003A35F7" w:rsidRDefault="00327FA7" w:rsidP="00327FA7">
      <w:pPr>
        <w:snapToGrid w:val="0"/>
        <w:spacing w:line="250" w:lineRule="exact"/>
        <w:ind w:leftChars="-8" w:left="166" w:rightChars="25" w:right="60" w:hangingChars="110" w:hanging="185"/>
        <w:rPr>
          <w:rFonts w:ascii="標楷體" w:eastAsia="標楷體" w:hAnsi="標楷體"/>
          <w:spacing w:val="-16"/>
          <w:sz w:val="20"/>
          <w:szCs w:val="20"/>
        </w:rPr>
      </w:pPr>
      <w:r w:rsidRPr="003A35F7">
        <w:rPr>
          <w:rFonts w:ascii="標楷體" w:eastAsia="標楷體" w:hAnsi="標楷體" w:hint="eastAsia"/>
          <w:spacing w:val="-16"/>
          <w:sz w:val="20"/>
          <w:szCs w:val="20"/>
        </w:rPr>
        <w:t>□ 附件</w:t>
      </w:r>
      <w:r w:rsidR="00532320" w:rsidRPr="003A35F7">
        <w:rPr>
          <w:rFonts w:ascii="標楷體" w:eastAsia="標楷體" w:hAnsi="標楷體" w:hint="eastAsia"/>
          <w:spacing w:val="-16"/>
          <w:sz w:val="20"/>
          <w:szCs w:val="20"/>
        </w:rPr>
        <w:t>3</w:t>
      </w:r>
      <w:r w:rsidRPr="003A35F7">
        <w:rPr>
          <w:rFonts w:ascii="標楷體" w:eastAsia="標楷體" w:hAnsi="標楷體" w:hint="eastAsia"/>
          <w:spacing w:val="-16"/>
          <w:sz w:val="20"/>
          <w:szCs w:val="20"/>
        </w:rPr>
        <w:t xml:space="preserve">  設置（自用）範圍</w:t>
      </w:r>
    </w:p>
    <w:p w14:paraId="04044C22" w14:textId="536C7342" w:rsidR="00327FA7" w:rsidRPr="003A35F7" w:rsidRDefault="00327FA7" w:rsidP="00327FA7">
      <w:pPr>
        <w:snapToGrid w:val="0"/>
        <w:spacing w:line="250" w:lineRule="exact"/>
        <w:ind w:leftChars="-8" w:left="166" w:rightChars="25" w:right="60" w:hangingChars="110" w:hanging="185"/>
        <w:jc w:val="both"/>
        <w:rPr>
          <w:rFonts w:ascii="標楷體" w:eastAsia="標楷體" w:hAnsi="標楷體"/>
          <w:spacing w:val="-16"/>
          <w:sz w:val="20"/>
          <w:szCs w:val="20"/>
        </w:rPr>
      </w:pPr>
      <w:r w:rsidRPr="003A35F7">
        <w:rPr>
          <w:rFonts w:ascii="標楷體" w:eastAsia="標楷體" w:hAnsi="標楷體" w:hint="eastAsia"/>
          <w:spacing w:val="-16"/>
          <w:sz w:val="20"/>
          <w:szCs w:val="20"/>
        </w:rPr>
        <w:t>□ 附件</w:t>
      </w:r>
      <w:r w:rsidR="002C3F67" w:rsidRPr="003A35F7">
        <w:rPr>
          <w:rFonts w:ascii="標楷體" w:eastAsia="標楷體" w:hAnsi="標楷體" w:hint="eastAsia"/>
          <w:spacing w:val="-16"/>
          <w:sz w:val="20"/>
          <w:szCs w:val="20"/>
        </w:rPr>
        <w:t>4</w:t>
      </w:r>
      <w:r w:rsidRPr="003A35F7">
        <w:rPr>
          <w:rFonts w:ascii="標楷體" w:eastAsia="標楷體" w:hAnsi="標楷體" w:hint="eastAsia"/>
          <w:spacing w:val="-16"/>
          <w:sz w:val="20"/>
          <w:szCs w:val="20"/>
        </w:rPr>
        <w:t xml:space="preserve">  責任分界點</w:t>
      </w:r>
    </w:p>
    <w:p w14:paraId="33E965A8" w14:textId="3EC33C56" w:rsidR="00327FA7" w:rsidRPr="003A35F7" w:rsidRDefault="00327FA7" w:rsidP="00327FA7">
      <w:pPr>
        <w:snapToGrid w:val="0"/>
        <w:spacing w:line="250" w:lineRule="exact"/>
        <w:ind w:leftChars="-8" w:left="166" w:rightChars="25" w:right="60" w:hangingChars="110" w:hanging="185"/>
        <w:rPr>
          <w:rFonts w:ascii="標楷體" w:eastAsia="標楷體" w:hAnsi="標楷體"/>
          <w:bCs/>
          <w:spacing w:val="-16"/>
          <w:sz w:val="20"/>
          <w:szCs w:val="20"/>
        </w:rPr>
      </w:pPr>
      <w:r w:rsidRPr="003A35F7">
        <w:rPr>
          <w:rFonts w:ascii="標楷體" w:eastAsia="標楷體" w:hAnsi="標楷體" w:hint="eastAsia"/>
          <w:spacing w:val="-16"/>
          <w:sz w:val="20"/>
          <w:szCs w:val="20"/>
        </w:rPr>
        <w:t>□ 附件</w:t>
      </w:r>
      <w:r w:rsidR="00532320" w:rsidRPr="003A35F7">
        <w:rPr>
          <w:rFonts w:ascii="標楷體" w:eastAsia="標楷體" w:hAnsi="標楷體" w:hint="eastAsia"/>
          <w:spacing w:val="-16"/>
          <w:sz w:val="20"/>
          <w:szCs w:val="20"/>
        </w:rPr>
        <w:t>4-1</w:t>
      </w:r>
      <w:r w:rsidRPr="003A35F7">
        <w:rPr>
          <w:rFonts w:ascii="標楷體" w:eastAsia="標楷體" w:hAnsi="標楷體" w:hint="eastAsia"/>
          <w:spacing w:val="-16"/>
          <w:sz w:val="20"/>
          <w:szCs w:val="20"/>
        </w:rPr>
        <w:t xml:space="preserve">  </w:t>
      </w:r>
      <w:r w:rsidRPr="003A35F7">
        <w:rPr>
          <w:rFonts w:ascii="標楷體" w:eastAsia="標楷體" w:hAnsi="標楷體" w:hint="eastAsia"/>
          <w:bCs/>
          <w:spacing w:val="-16"/>
          <w:sz w:val="20"/>
          <w:szCs w:val="20"/>
        </w:rPr>
        <w:t>再生能源發電設備</w:t>
      </w:r>
      <w:proofErr w:type="gramStart"/>
      <w:r w:rsidRPr="003A35F7">
        <w:rPr>
          <w:rFonts w:ascii="標楷體" w:eastAsia="標楷體" w:hAnsi="標楷體" w:hint="eastAsia"/>
          <w:bCs/>
          <w:spacing w:val="-16"/>
          <w:sz w:val="20"/>
          <w:szCs w:val="20"/>
        </w:rPr>
        <w:t>併</w:t>
      </w:r>
      <w:proofErr w:type="gramEnd"/>
      <w:r w:rsidRPr="003A35F7">
        <w:rPr>
          <w:rFonts w:ascii="標楷體" w:eastAsia="標楷體" w:hAnsi="標楷體" w:hint="eastAsia"/>
          <w:bCs/>
          <w:spacing w:val="-16"/>
          <w:sz w:val="20"/>
          <w:szCs w:val="20"/>
        </w:rPr>
        <w:t>接內線全額躉售計量與計費說明</w:t>
      </w:r>
    </w:p>
    <w:p w14:paraId="1BEDB0F0" w14:textId="476A553B" w:rsidR="00327FA7" w:rsidRPr="003A35F7" w:rsidRDefault="00327FA7" w:rsidP="00327FA7">
      <w:pPr>
        <w:snapToGrid w:val="0"/>
        <w:spacing w:line="250" w:lineRule="exact"/>
        <w:ind w:leftChars="-8" w:left="166" w:rightChars="25" w:right="60" w:hangingChars="110" w:hanging="185"/>
        <w:rPr>
          <w:rFonts w:ascii="標楷體" w:eastAsia="標楷體" w:hAnsi="標楷體"/>
          <w:spacing w:val="-16"/>
          <w:sz w:val="20"/>
          <w:szCs w:val="20"/>
        </w:rPr>
      </w:pPr>
      <w:r w:rsidRPr="003A35F7">
        <w:rPr>
          <w:rFonts w:ascii="標楷體" w:eastAsia="標楷體" w:hAnsi="標楷體" w:hint="eastAsia"/>
          <w:spacing w:val="-16"/>
          <w:sz w:val="20"/>
          <w:szCs w:val="20"/>
        </w:rPr>
        <w:t>□ 附件</w:t>
      </w:r>
      <w:r w:rsidR="00532320" w:rsidRPr="003A35F7">
        <w:rPr>
          <w:rFonts w:ascii="標楷體" w:eastAsia="標楷體" w:hAnsi="標楷體" w:hint="eastAsia"/>
          <w:spacing w:val="-16"/>
          <w:sz w:val="20"/>
          <w:szCs w:val="20"/>
        </w:rPr>
        <w:t>5</w:t>
      </w:r>
      <w:r w:rsidRPr="003A35F7">
        <w:rPr>
          <w:rFonts w:ascii="標楷體" w:eastAsia="標楷體" w:hAnsi="標楷體" w:hint="eastAsia"/>
          <w:spacing w:val="-16"/>
          <w:sz w:val="20"/>
          <w:szCs w:val="20"/>
        </w:rPr>
        <w:t xml:space="preserve">  </w:t>
      </w:r>
      <w:proofErr w:type="gramStart"/>
      <w:r w:rsidRPr="003A35F7">
        <w:rPr>
          <w:rFonts w:ascii="標楷體" w:eastAsia="標楷體" w:hAnsi="標楷體" w:hint="eastAsia"/>
          <w:spacing w:val="-16"/>
          <w:sz w:val="20"/>
          <w:szCs w:val="20"/>
        </w:rPr>
        <w:t>併</w:t>
      </w:r>
      <w:proofErr w:type="gramEnd"/>
      <w:r w:rsidRPr="003A35F7">
        <w:rPr>
          <w:rFonts w:ascii="標楷體" w:eastAsia="標楷體" w:hAnsi="標楷體" w:hint="eastAsia"/>
          <w:spacing w:val="-16"/>
          <w:sz w:val="20"/>
          <w:szCs w:val="20"/>
        </w:rPr>
        <w:t>聯協商事項</w:t>
      </w:r>
    </w:p>
    <w:p w14:paraId="00DF5EA6" w14:textId="49364EAC" w:rsidR="004401E9" w:rsidRPr="003A35F7" w:rsidRDefault="004401E9" w:rsidP="004401E9">
      <w:pPr>
        <w:snapToGrid w:val="0"/>
        <w:spacing w:line="250" w:lineRule="exact"/>
        <w:ind w:leftChars="-8" w:left="166" w:rightChars="25" w:right="60" w:hangingChars="110" w:hanging="185"/>
        <w:rPr>
          <w:rFonts w:ascii="標楷體" w:eastAsia="標楷體" w:hAnsi="標楷體"/>
          <w:spacing w:val="-16"/>
          <w:sz w:val="20"/>
          <w:szCs w:val="20"/>
        </w:rPr>
      </w:pPr>
      <w:r w:rsidRPr="003A35F7">
        <w:rPr>
          <w:rFonts w:ascii="標楷體" w:eastAsia="標楷體" w:hAnsi="標楷體" w:hint="eastAsia"/>
          <w:spacing w:val="-16"/>
          <w:sz w:val="20"/>
          <w:szCs w:val="20"/>
        </w:rPr>
        <w:t>□ 附件</w:t>
      </w:r>
      <w:r w:rsidR="00532320" w:rsidRPr="003A35F7">
        <w:rPr>
          <w:rFonts w:ascii="標楷體" w:eastAsia="標楷體" w:hAnsi="標楷體" w:hint="eastAsia"/>
          <w:spacing w:val="-16"/>
          <w:sz w:val="20"/>
          <w:szCs w:val="20"/>
        </w:rPr>
        <w:t>5-1</w:t>
      </w:r>
      <w:r w:rsidRPr="003A35F7">
        <w:rPr>
          <w:rFonts w:ascii="標楷體" w:eastAsia="標楷體" w:hAnsi="標楷體" w:hint="eastAsia"/>
          <w:spacing w:val="-16"/>
          <w:sz w:val="20"/>
          <w:szCs w:val="20"/>
        </w:rPr>
        <w:t xml:space="preserve">  </w:t>
      </w:r>
      <w:r w:rsidR="00E4365E" w:rsidRPr="003A35F7">
        <w:rPr>
          <w:rFonts w:ascii="標楷體" w:eastAsia="標楷體" w:hAnsi="標楷體" w:hint="eastAsia"/>
          <w:spacing w:val="-16"/>
          <w:sz w:val="20"/>
          <w:szCs w:val="20"/>
        </w:rPr>
        <w:t>太陽光電發電設備</w:t>
      </w:r>
      <w:proofErr w:type="gramStart"/>
      <w:r w:rsidR="00E4365E" w:rsidRPr="003A35F7">
        <w:rPr>
          <w:rFonts w:ascii="標楷體" w:eastAsia="標楷體" w:hAnsi="標楷體" w:hint="eastAsia"/>
          <w:spacing w:val="-16"/>
          <w:sz w:val="20"/>
          <w:szCs w:val="20"/>
        </w:rPr>
        <w:t>併聯輸</w:t>
      </w:r>
      <w:proofErr w:type="gramEnd"/>
      <w:r w:rsidR="00E4365E" w:rsidRPr="003A35F7">
        <w:rPr>
          <w:rFonts w:ascii="標楷體" w:eastAsia="標楷體" w:hAnsi="標楷體" w:hint="eastAsia"/>
          <w:spacing w:val="-16"/>
          <w:sz w:val="20"/>
          <w:szCs w:val="20"/>
        </w:rPr>
        <w:t>配電業</w:t>
      </w:r>
      <w:proofErr w:type="gramStart"/>
      <w:r w:rsidR="00E4365E" w:rsidRPr="003A35F7">
        <w:rPr>
          <w:rFonts w:ascii="標楷體" w:eastAsia="標楷體" w:hAnsi="標楷體" w:hint="eastAsia"/>
          <w:spacing w:val="-16"/>
          <w:sz w:val="20"/>
          <w:szCs w:val="20"/>
        </w:rPr>
        <w:t>特</w:t>
      </w:r>
      <w:proofErr w:type="gramEnd"/>
      <w:r w:rsidR="00E4365E" w:rsidRPr="003A35F7">
        <w:rPr>
          <w:rFonts w:ascii="標楷體" w:eastAsia="標楷體" w:hAnsi="標楷體" w:hint="eastAsia"/>
          <w:spacing w:val="-16"/>
          <w:sz w:val="20"/>
          <w:szCs w:val="20"/>
        </w:rPr>
        <w:t>高壓供電線路且設置或共用升壓站額外費率計費說明</w:t>
      </w:r>
    </w:p>
    <w:p w14:paraId="08A9A5A5" w14:textId="258F202B" w:rsidR="00327FA7" w:rsidRPr="003A35F7" w:rsidRDefault="00327FA7" w:rsidP="00327FA7">
      <w:pPr>
        <w:snapToGrid w:val="0"/>
        <w:spacing w:line="250" w:lineRule="exact"/>
        <w:ind w:leftChars="-8" w:left="166" w:rightChars="25" w:right="60" w:hangingChars="110" w:hanging="185"/>
        <w:rPr>
          <w:rFonts w:ascii="標楷體" w:eastAsia="標楷體" w:hAnsi="標楷體"/>
          <w:bCs/>
          <w:spacing w:val="-16"/>
          <w:sz w:val="20"/>
          <w:szCs w:val="20"/>
        </w:rPr>
      </w:pPr>
      <w:r w:rsidRPr="003A35F7">
        <w:rPr>
          <w:rFonts w:ascii="標楷體" w:eastAsia="標楷體" w:hAnsi="標楷體" w:hint="eastAsia"/>
          <w:spacing w:val="-16"/>
          <w:sz w:val="20"/>
          <w:szCs w:val="20"/>
        </w:rPr>
        <w:t xml:space="preserve">□ </w:t>
      </w:r>
      <w:r w:rsidRPr="003A35F7">
        <w:rPr>
          <w:rFonts w:ascii="標楷體" w:eastAsia="標楷體" w:hAnsi="標楷體" w:hint="eastAsia"/>
          <w:bCs/>
          <w:spacing w:val="-16"/>
          <w:sz w:val="20"/>
          <w:szCs w:val="20"/>
        </w:rPr>
        <w:t>附件</w:t>
      </w:r>
      <w:r w:rsidR="00532320" w:rsidRPr="003A35F7">
        <w:rPr>
          <w:rFonts w:ascii="標楷體" w:eastAsia="標楷體" w:hAnsi="標楷體" w:hint="eastAsia"/>
          <w:bCs/>
          <w:spacing w:val="-16"/>
          <w:sz w:val="20"/>
          <w:szCs w:val="20"/>
        </w:rPr>
        <w:t>6</w:t>
      </w:r>
      <w:r w:rsidRPr="003A35F7">
        <w:rPr>
          <w:rFonts w:ascii="標楷體" w:eastAsia="標楷體" w:hAnsi="標楷體" w:hint="eastAsia"/>
          <w:bCs/>
          <w:spacing w:val="-16"/>
          <w:sz w:val="20"/>
          <w:szCs w:val="20"/>
        </w:rPr>
        <w:t xml:space="preserve">  台灣電力股份有限公司再生能源發電系統</w:t>
      </w:r>
      <w:proofErr w:type="gramStart"/>
      <w:r w:rsidRPr="003A35F7">
        <w:rPr>
          <w:rFonts w:ascii="標楷體" w:eastAsia="標楷體" w:hAnsi="標楷體" w:hint="eastAsia"/>
          <w:bCs/>
          <w:spacing w:val="-16"/>
          <w:sz w:val="20"/>
          <w:szCs w:val="20"/>
        </w:rPr>
        <w:t>併</w:t>
      </w:r>
      <w:proofErr w:type="gramEnd"/>
      <w:r w:rsidRPr="003A35F7">
        <w:rPr>
          <w:rFonts w:ascii="標楷體" w:eastAsia="標楷體" w:hAnsi="標楷體" w:hint="eastAsia"/>
          <w:bCs/>
          <w:spacing w:val="-16"/>
          <w:sz w:val="20"/>
          <w:szCs w:val="20"/>
        </w:rPr>
        <w:t>聯技術要點(已審閱網頁公告～乙方簽章</w:t>
      </w:r>
      <w:r w:rsidRPr="003A35F7">
        <w:rPr>
          <w:rFonts w:ascii="標楷體" w:eastAsia="標楷體" w:hAnsi="標楷體" w:hint="eastAsia"/>
          <w:bCs/>
          <w:spacing w:val="-16"/>
          <w:sz w:val="20"/>
          <w:szCs w:val="20"/>
          <w:u w:val="single"/>
        </w:rPr>
        <w:t xml:space="preserve">              </w:t>
      </w:r>
      <w:r w:rsidRPr="003A35F7">
        <w:rPr>
          <w:rFonts w:ascii="標楷體" w:eastAsia="標楷體" w:hAnsi="標楷體"/>
          <w:bCs/>
          <w:spacing w:val="-16"/>
          <w:sz w:val="20"/>
          <w:szCs w:val="20"/>
          <w:u w:val="single"/>
        </w:rPr>
        <w:t xml:space="preserve">        </w:t>
      </w:r>
      <w:r w:rsidRPr="003A35F7">
        <w:rPr>
          <w:rFonts w:ascii="標楷體" w:eastAsia="標楷體" w:hAnsi="標楷體" w:hint="eastAsia"/>
          <w:bCs/>
          <w:spacing w:val="-16"/>
          <w:sz w:val="20"/>
          <w:szCs w:val="20"/>
          <w:u w:val="single"/>
        </w:rPr>
        <w:t xml:space="preserve">       </w:t>
      </w:r>
      <w:r w:rsidRPr="003A35F7">
        <w:rPr>
          <w:rFonts w:ascii="標楷體" w:eastAsia="標楷體" w:hAnsi="標楷體"/>
          <w:bCs/>
          <w:spacing w:val="-16"/>
          <w:sz w:val="20"/>
          <w:szCs w:val="20"/>
          <w:u w:val="single"/>
        </w:rPr>
        <w:t xml:space="preserve"> </w:t>
      </w:r>
      <w:r w:rsidRPr="003A35F7">
        <w:rPr>
          <w:rFonts w:ascii="標楷體" w:eastAsia="標楷體" w:hAnsi="標楷體" w:hint="eastAsia"/>
          <w:bCs/>
          <w:spacing w:val="-16"/>
          <w:sz w:val="20"/>
          <w:szCs w:val="20"/>
        </w:rPr>
        <w:t>)</w:t>
      </w:r>
    </w:p>
    <w:p w14:paraId="6F445A7B" w14:textId="057ADCE2" w:rsidR="00327FA7" w:rsidRPr="003A35F7" w:rsidRDefault="00327FA7" w:rsidP="00327FA7">
      <w:pPr>
        <w:snapToGrid w:val="0"/>
        <w:spacing w:line="250" w:lineRule="exact"/>
        <w:ind w:leftChars="-8" w:left="166" w:rightChars="25" w:right="60" w:hangingChars="110" w:hanging="185"/>
        <w:rPr>
          <w:rFonts w:ascii="標楷體" w:eastAsia="標楷體" w:hAnsi="標楷體"/>
          <w:bCs/>
          <w:spacing w:val="-16"/>
          <w:sz w:val="20"/>
          <w:szCs w:val="20"/>
        </w:rPr>
      </w:pPr>
      <w:r w:rsidRPr="003A35F7">
        <w:rPr>
          <w:rFonts w:ascii="標楷體" w:eastAsia="標楷體" w:hAnsi="標楷體" w:hint="eastAsia"/>
          <w:bCs/>
          <w:spacing w:val="-16"/>
          <w:sz w:val="20"/>
          <w:szCs w:val="20"/>
        </w:rPr>
        <w:t>□ 附件</w:t>
      </w:r>
      <w:r w:rsidR="00532320" w:rsidRPr="003A35F7">
        <w:rPr>
          <w:rFonts w:ascii="標楷體" w:eastAsia="標楷體" w:hAnsi="標楷體" w:hint="eastAsia"/>
          <w:bCs/>
          <w:spacing w:val="-16"/>
          <w:sz w:val="20"/>
          <w:szCs w:val="20"/>
        </w:rPr>
        <w:t>7</w:t>
      </w:r>
      <w:r w:rsidRPr="003A35F7">
        <w:rPr>
          <w:rFonts w:ascii="標楷體" w:eastAsia="標楷體" w:hAnsi="標楷體" w:hint="eastAsia"/>
          <w:bCs/>
          <w:spacing w:val="-16"/>
          <w:sz w:val="20"/>
          <w:szCs w:val="20"/>
        </w:rPr>
        <w:t xml:space="preserve">  台灣電力股份有限公司再生能源發電系統調度操作準則(已審閱網頁公告～乙方簽章</w:t>
      </w:r>
      <w:r w:rsidRPr="003A35F7">
        <w:rPr>
          <w:rFonts w:ascii="標楷體" w:eastAsia="標楷體" w:hAnsi="標楷體" w:hint="eastAsia"/>
          <w:bCs/>
          <w:spacing w:val="-16"/>
          <w:sz w:val="20"/>
          <w:szCs w:val="20"/>
          <w:u w:val="single"/>
        </w:rPr>
        <w:t xml:space="preserve">       </w:t>
      </w:r>
      <w:r w:rsidRPr="003A35F7">
        <w:rPr>
          <w:rFonts w:ascii="標楷體" w:eastAsia="標楷體" w:hAnsi="標楷體"/>
          <w:bCs/>
          <w:spacing w:val="-16"/>
          <w:sz w:val="20"/>
          <w:szCs w:val="20"/>
          <w:u w:val="single"/>
        </w:rPr>
        <w:t xml:space="preserve">                      </w:t>
      </w:r>
      <w:r w:rsidRPr="003A35F7">
        <w:rPr>
          <w:rFonts w:ascii="標楷體" w:eastAsia="標楷體" w:hAnsi="標楷體" w:hint="eastAsia"/>
          <w:bCs/>
          <w:spacing w:val="-16"/>
          <w:sz w:val="20"/>
          <w:szCs w:val="20"/>
          <w:u w:val="single"/>
        </w:rPr>
        <w:t xml:space="preserve"> </w:t>
      </w:r>
      <w:r w:rsidRPr="003A35F7">
        <w:rPr>
          <w:rFonts w:ascii="標楷體" w:eastAsia="標楷體" w:hAnsi="標楷體" w:hint="eastAsia"/>
          <w:bCs/>
          <w:spacing w:val="-16"/>
          <w:sz w:val="20"/>
          <w:szCs w:val="20"/>
        </w:rPr>
        <w:t>)</w:t>
      </w:r>
    </w:p>
    <w:p w14:paraId="2C501756" w14:textId="296E414F" w:rsidR="00327FA7" w:rsidRPr="003A35F7" w:rsidRDefault="00327FA7" w:rsidP="00327FA7">
      <w:pPr>
        <w:snapToGrid w:val="0"/>
        <w:spacing w:line="250" w:lineRule="exact"/>
        <w:ind w:leftChars="-8" w:left="166" w:rightChars="25" w:right="60" w:hangingChars="110" w:hanging="185"/>
        <w:rPr>
          <w:rFonts w:ascii="標楷體" w:eastAsia="標楷體" w:hAnsi="標楷體"/>
          <w:spacing w:val="-16"/>
          <w:sz w:val="20"/>
          <w:szCs w:val="20"/>
        </w:rPr>
      </w:pPr>
      <w:r w:rsidRPr="003A35F7">
        <w:rPr>
          <w:rFonts w:ascii="標楷體" w:eastAsia="標楷體" w:hAnsi="標楷體" w:hint="eastAsia"/>
          <w:spacing w:val="-16"/>
          <w:sz w:val="20"/>
          <w:szCs w:val="20"/>
        </w:rPr>
        <w:t>□ 附件</w:t>
      </w:r>
      <w:r w:rsidR="00532320" w:rsidRPr="003A35F7">
        <w:rPr>
          <w:rFonts w:ascii="標楷體" w:eastAsia="標楷體" w:hAnsi="標楷體" w:hint="eastAsia"/>
          <w:spacing w:val="-16"/>
          <w:sz w:val="20"/>
          <w:szCs w:val="20"/>
        </w:rPr>
        <w:t>8</w:t>
      </w:r>
      <w:r w:rsidRPr="003A35F7">
        <w:rPr>
          <w:rFonts w:ascii="標楷體" w:eastAsia="標楷體" w:hAnsi="標楷體" w:hint="eastAsia"/>
          <w:spacing w:val="-16"/>
          <w:sz w:val="20"/>
          <w:szCs w:val="20"/>
        </w:rPr>
        <w:t xml:space="preserve">  授權書（授權分支機構辦理售電及電費請款事宜）</w:t>
      </w:r>
    </w:p>
    <w:p w14:paraId="179BF6AA" w14:textId="0378B28E" w:rsidR="00327FA7" w:rsidRPr="003A35F7" w:rsidRDefault="00327FA7" w:rsidP="00327FA7">
      <w:pPr>
        <w:snapToGrid w:val="0"/>
        <w:spacing w:line="250" w:lineRule="exact"/>
        <w:ind w:leftChars="-8" w:left="166" w:rightChars="25" w:right="60" w:hangingChars="110" w:hanging="185"/>
        <w:rPr>
          <w:rFonts w:ascii="標楷體" w:eastAsia="標楷體" w:hAnsi="標楷體"/>
          <w:spacing w:val="-16"/>
          <w:sz w:val="20"/>
          <w:szCs w:val="20"/>
        </w:rPr>
      </w:pPr>
      <w:r w:rsidRPr="003A35F7">
        <w:rPr>
          <w:rFonts w:ascii="標楷體" w:eastAsia="標楷體" w:hAnsi="標楷體" w:hint="eastAsia"/>
          <w:spacing w:val="-16"/>
          <w:sz w:val="20"/>
          <w:szCs w:val="20"/>
        </w:rPr>
        <w:t>□ 附表</w:t>
      </w:r>
      <w:r w:rsidR="00532320" w:rsidRPr="003A35F7">
        <w:rPr>
          <w:rFonts w:ascii="標楷體" w:eastAsia="標楷體" w:hAnsi="標楷體" w:hint="eastAsia"/>
          <w:spacing w:val="-16"/>
          <w:sz w:val="20"/>
          <w:szCs w:val="20"/>
        </w:rPr>
        <w:t>1</w:t>
      </w:r>
      <w:r w:rsidRPr="003A35F7">
        <w:rPr>
          <w:rFonts w:ascii="標楷體" w:eastAsia="標楷體" w:hAnsi="標楷體" w:hint="eastAsia"/>
          <w:spacing w:val="-16"/>
          <w:sz w:val="20"/>
          <w:szCs w:val="20"/>
        </w:rPr>
        <w:t xml:space="preserve">  發電產量紀錄表</w:t>
      </w:r>
    </w:p>
    <w:p w14:paraId="1654AF20" w14:textId="3F2C47A3" w:rsidR="00327FA7" w:rsidRPr="003A35F7" w:rsidRDefault="00327FA7" w:rsidP="0055054A">
      <w:pPr>
        <w:snapToGrid w:val="0"/>
        <w:spacing w:line="250" w:lineRule="exact"/>
        <w:ind w:leftChars="-8" w:left="166" w:rightChars="25" w:right="60" w:hangingChars="110" w:hanging="185"/>
        <w:rPr>
          <w:rFonts w:ascii="標楷體" w:eastAsia="標楷體" w:hAnsi="標楷體"/>
          <w:spacing w:val="-16"/>
          <w:sz w:val="20"/>
          <w:szCs w:val="20"/>
        </w:rPr>
      </w:pPr>
      <w:r w:rsidRPr="003A35F7">
        <w:rPr>
          <w:rFonts w:ascii="標楷體" w:eastAsia="標楷體" w:hAnsi="標楷體" w:hint="eastAsia"/>
          <w:spacing w:val="-16"/>
          <w:sz w:val="20"/>
          <w:szCs w:val="20"/>
        </w:rPr>
        <w:t>□ 附表</w:t>
      </w:r>
      <w:r w:rsidR="00532320" w:rsidRPr="003A35F7">
        <w:rPr>
          <w:rFonts w:ascii="標楷體" w:eastAsia="標楷體" w:hAnsi="標楷體" w:hint="eastAsia"/>
          <w:spacing w:val="-16"/>
          <w:sz w:val="20"/>
          <w:szCs w:val="20"/>
        </w:rPr>
        <w:t>2</w:t>
      </w:r>
      <w:r w:rsidRPr="003A35F7">
        <w:rPr>
          <w:rFonts w:ascii="標楷體" w:eastAsia="標楷體" w:hAnsi="標楷體" w:hint="eastAsia"/>
          <w:spacing w:val="-16"/>
          <w:sz w:val="20"/>
          <w:szCs w:val="20"/>
        </w:rPr>
        <w:t xml:space="preserve">  售電旬報</w:t>
      </w:r>
    </w:p>
    <w:sectPr w:rsidR="00327FA7" w:rsidRPr="003A35F7" w:rsidSect="00DE566E">
      <w:pgSz w:w="11906" w:h="16838"/>
      <w:pgMar w:top="397" w:right="424" w:bottom="425"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8DC6" w14:textId="77777777" w:rsidR="00BF2390" w:rsidRDefault="00BF2390" w:rsidP="008D48C0">
      <w:r>
        <w:separator/>
      </w:r>
    </w:p>
  </w:endnote>
  <w:endnote w:type="continuationSeparator" w:id="0">
    <w:p w14:paraId="6870A6CE" w14:textId="77777777" w:rsidR="00BF2390" w:rsidRDefault="00BF2390" w:rsidP="008D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4DBE" w14:textId="77777777" w:rsidR="00BF2390" w:rsidRDefault="00BF2390" w:rsidP="008D48C0">
      <w:r>
        <w:separator/>
      </w:r>
    </w:p>
  </w:footnote>
  <w:footnote w:type="continuationSeparator" w:id="0">
    <w:p w14:paraId="426F371F" w14:textId="77777777" w:rsidR="00BF2390" w:rsidRDefault="00BF2390" w:rsidP="008D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BED"/>
    <w:multiLevelType w:val="hybridMultilevel"/>
    <w:tmpl w:val="52B6A890"/>
    <w:lvl w:ilvl="0" w:tplc="04E8B0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1B0C68"/>
    <w:multiLevelType w:val="hybridMultilevel"/>
    <w:tmpl w:val="EE06F212"/>
    <w:lvl w:ilvl="0" w:tplc="1546A042">
      <w:start w:val="1"/>
      <w:numFmt w:val="taiwaneseCountingThousand"/>
      <w:lvlText w:val="(%1)"/>
      <w:lvlJc w:val="left"/>
      <w:pPr>
        <w:tabs>
          <w:tab w:val="num" w:pos="3054"/>
        </w:tabs>
        <w:ind w:left="3054" w:hanging="360"/>
      </w:pPr>
      <w:rPr>
        <w:rFonts w:hint="default"/>
      </w:rPr>
    </w:lvl>
    <w:lvl w:ilvl="1" w:tplc="65CA792C">
      <w:start w:val="1"/>
      <w:numFmt w:val="decimal"/>
      <w:lvlText w:val="%2."/>
      <w:lvlJc w:val="left"/>
      <w:pPr>
        <w:tabs>
          <w:tab w:val="num" w:pos="3534"/>
        </w:tabs>
        <w:ind w:left="3534" w:hanging="360"/>
      </w:pPr>
      <w:rPr>
        <w:rFonts w:ascii="標楷體" w:eastAsia="標楷體" w:hAnsi="標楷體" w:hint="default"/>
        <w:sz w:val="16"/>
        <w:szCs w:val="16"/>
      </w:rPr>
    </w:lvl>
    <w:lvl w:ilvl="2" w:tplc="0409001B" w:tentative="1">
      <w:start w:val="1"/>
      <w:numFmt w:val="lowerRoman"/>
      <w:lvlText w:val="%3."/>
      <w:lvlJc w:val="right"/>
      <w:pPr>
        <w:tabs>
          <w:tab w:val="num" w:pos="4134"/>
        </w:tabs>
        <w:ind w:left="4134" w:hanging="480"/>
      </w:pPr>
    </w:lvl>
    <w:lvl w:ilvl="3" w:tplc="0409000F" w:tentative="1">
      <w:start w:val="1"/>
      <w:numFmt w:val="decimal"/>
      <w:lvlText w:val="%4."/>
      <w:lvlJc w:val="left"/>
      <w:pPr>
        <w:tabs>
          <w:tab w:val="num" w:pos="4614"/>
        </w:tabs>
        <w:ind w:left="4614" w:hanging="480"/>
      </w:pPr>
    </w:lvl>
    <w:lvl w:ilvl="4" w:tplc="04090019" w:tentative="1">
      <w:start w:val="1"/>
      <w:numFmt w:val="ideographTraditional"/>
      <w:lvlText w:val="%5、"/>
      <w:lvlJc w:val="left"/>
      <w:pPr>
        <w:tabs>
          <w:tab w:val="num" w:pos="5094"/>
        </w:tabs>
        <w:ind w:left="5094" w:hanging="480"/>
      </w:pPr>
    </w:lvl>
    <w:lvl w:ilvl="5" w:tplc="0409001B" w:tentative="1">
      <w:start w:val="1"/>
      <w:numFmt w:val="lowerRoman"/>
      <w:lvlText w:val="%6."/>
      <w:lvlJc w:val="right"/>
      <w:pPr>
        <w:tabs>
          <w:tab w:val="num" w:pos="5574"/>
        </w:tabs>
        <w:ind w:left="5574" w:hanging="480"/>
      </w:pPr>
    </w:lvl>
    <w:lvl w:ilvl="6" w:tplc="0409000F" w:tentative="1">
      <w:start w:val="1"/>
      <w:numFmt w:val="decimal"/>
      <w:lvlText w:val="%7."/>
      <w:lvlJc w:val="left"/>
      <w:pPr>
        <w:tabs>
          <w:tab w:val="num" w:pos="6054"/>
        </w:tabs>
        <w:ind w:left="6054" w:hanging="480"/>
      </w:p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2" w15:restartNumberingAfterBreak="0">
    <w:nsid w:val="2708219B"/>
    <w:multiLevelType w:val="hybridMultilevel"/>
    <w:tmpl w:val="8E0A7722"/>
    <w:lvl w:ilvl="0" w:tplc="EC4A8E1E">
      <w:start w:val="2"/>
      <w:numFmt w:val="bullet"/>
      <w:lvlText w:val="□"/>
      <w:lvlJc w:val="left"/>
      <w:pPr>
        <w:ind w:left="360" w:hanging="360"/>
      </w:pPr>
      <w:rPr>
        <w:rFonts w:ascii="標楷體" w:eastAsia="標楷體" w:hAnsi="標楷體" w:cs="Times New Roman" w:hint="eastAsia"/>
        <w:color w:val="FF0000"/>
        <w:sz w:val="18"/>
        <w:szCs w:val="18"/>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33B4A43"/>
    <w:multiLevelType w:val="hybridMultilevel"/>
    <w:tmpl w:val="B8B6A2BE"/>
    <w:lvl w:ilvl="0" w:tplc="FFFFFFFF">
      <w:start w:val="2"/>
      <w:numFmt w:val="bullet"/>
      <w:lvlText w:val="□"/>
      <w:lvlJc w:val="left"/>
      <w:pPr>
        <w:ind w:left="360" w:hanging="360"/>
      </w:pPr>
      <w:rPr>
        <w:rFonts w:ascii="標楷體" w:eastAsia="標楷體" w:hAnsi="標楷體" w:cs="Times New Roman" w:hint="eastAsia"/>
        <w:color w:val="FF0000"/>
        <w:sz w:val="18"/>
        <w:szCs w:val="18"/>
      </w:rPr>
    </w:lvl>
    <w:lvl w:ilvl="1" w:tplc="058C1BA8">
      <w:start w:val="2"/>
      <w:numFmt w:val="bullet"/>
      <w:lvlText w:val="□"/>
      <w:lvlJc w:val="left"/>
      <w:pPr>
        <w:ind w:left="960" w:hanging="480"/>
      </w:pPr>
      <w:rPr>
        <w:rFonts w:ascii="標楷體" w:eastAsia="標楷體" w:hAnsi="標楷體" w:cs="Times New Roman" w:hint="eastAsia"/>
        <w:color w:val="auto"/>
        <w:sz w:val="18"/>
        <w:szCs w:val="18"/>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772895401">
    <w:abstractNumId w:val="1"/>
  </w:num>
  <w:num w:numId="2" w16cid:durableId="1815297673">
    <w:abstractNumId w:val="0"/>
  </w:num>
  <w:num w:numId="3" w16cid:durableId="411856469">
    <w:abstractNumId w:val="2"/>
  </w:num>
  <w:num w:numId="4" w16cid:durableId="857159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E"/>
    <w:rsid w:val="000045BD"/>
    <w:rsid w:val="000061E6"/>
    <w:rsid w:val="000460C1"/>
    <w:rsid w:val="000564D5"/>
    <w:rsid w:val="00087890"/>
    <w:rsid w:val="00094BF7"/>
    <w:rsid w:val="000B3C1D"/>
    <w:rsid w:val="000E25D8"/>
    <w:rsid w:val="000F1639"/>
    <w:rsid w:val="000F76AE"/>
    <w:rsid w:val="00117373"/>
    <w:rsid w:val="00126506"/>
    <w:rsid w:val="0014362B"/>
    <w:rsid w:val="00162D55"/>
    <w:rsid w:val="00164B77"/>
    <w:rsid w:val="00195058"/>
    <w:rsid w:val="001C6DB2"/>
    <w:rsid w:val="001D6075"/>
    <w:rsid w:val="00200482"/>
    <w:rsid w:val="00225E63"/>
    <w:rsid w:val="00241AAD"/>
    <w:rsid w:val="00247A6B"/>
    <w:rsid w:val="00283FA0"/>
    <w:rsid w:val="00286FEF"/>
    <w:rsid w:val="002902CD"/>
    <w:rsid w:val="002935C4"/>
    <w:rsid w:val="002C3F67"/>
    <w:rsid w:val="002E475F"/>
    <w:rsid w:val="002E5AAA"/>
    <w:rsid w:val="002F4194"/>
    <w:rsid w:val="00303BBF"/>
    <w:rsid w:val="0032160D"/>
    <w:rsid w:val="00327FA7"/>
    <w:rsid w:val="0033511B"/>
    <w:rsid w:val="0035282D"/>
    <w:rsid w:val="00352B7C"/>
    <w:rsid w:val="00376B81"/>
    <w:rsid w:val="00394E8F"/>
    <w:rsid w:val="003A35F7"/>
    <w:rsid w:val="003A7184"/>
    <w:rsid w:val="003D5087"/>
    <w:rsid w:val="003E0DDF"/>
    <w:rsid w:val="003E5AC3"/>
    <w:rsid w:val="00406192"/>
    <w:rsid w:val="00414643"/>
    <w:rsid w:val="004401E9"/>
    <w:rsid w:val="00456224"/>
    <w:rsid w:val="00471378"/>
    <w:rsid w:val="004813F2"/>
    <w:rsid w:val="004A46D0"/>
    <w:rsid w:val="004C6307"/>
    <w:rsid w:val="004D3DD0"/>
    <w:rsid w:val="004F00FB"/>
    <w:rsid w:val="00517FB4"/>
    <w:rsid w:val="00532320"/>
    <w:rsid w:val="00536053"/>
    <w:rsid w:val="00536FAE"/>
    <w:rsid w:val="0055054A"/>
    <w:rsid w:val="00553194"/>
    <w:rsid w:val="00572F21"/>
    <w:rsid w:val="00576048"/>
    <w:rsid w:val="00585C4C"/>
    <w:rsid w:val="005A2071"/>
    <w:rsid w:val="005C2048"/>
    <w:rsid w:val="005C39D1"/>
    <w:rsid w:val="00602B3D"/>
    <w:rsid w:val="00614889"/>
    <w:rsid w:val="00623883"/>
    <w:rsid w:val="006319BE"/>
    <w:rsid w:val="0063250E"/>
    <w:rsid w:val="00632CC3"/>
    <w:rsid w:val="00662CEC"/>
    <w:rsid w:val="0069322A"/>
    <w:rsid w:val="006A02B7"/>
    <w:rsid w:val="006A59DE"/>
    <w:rsid w:val="006B6861"/>
    <w:rsid w:val="006B7E9F"/>
    <w:rsid w:val="006D614A"/>
    <w:rsid w:val="006E069B"/>
    <w:rsid w:val="006E67D8"/>
    <w:rsid w:val="007309CD"/>
    <w:rsid w:val="0073287B"/>
    <w:rsid w:val="0073550D"/>
    <w:rsid w:val="00747DCD"/>
    <w:rsid w:val="007568A2"/>
    <w:rsid w:val="007655F0"/>
    <w:rsid w:val="0077393F"/>
    <w:rsid w:val="007A7D2F"/>
    <w:rsid w:val="007F0076"/>
    <w:rsid w:val="008009A6"/>
    <w:rsid w:val="00806077"/>
    <w:rsid w:val="008205EE"/>
    <w:rsid w:val="00824CDE"/>
    <w:rsid w:val="00830CE8"/>
    <w:rsid w:val="00834835"/>
    <w:rsid w:val="00834B00"/>
    <w:rsid w:val="00843EFE"/>
    <w:rsid w:val="0084778C"/>
    <w:rsid w:val="00865AE9"/>
    <w:rsid w:val="00887BFA"/>
    <w:rsid w:val="008A71F7"/>
    <w:rsid w:val="008C0908"/>
    <w:rsid w:val="008C5FFB"/>
    <w:rsid w:val="008D2563"/>
    <w:rsid w:val="008D3925"/>
    <w:rsid w:val="008D48C0"/>
    <w:rsid w:val="008F5FA1"/>
    <w:rsid w:val="008F7739"/>
    <w:rsid w:val="00932EDB"/>
    <w:rsid w:val="00941ABE"/>
    <w:rsid w:val="00947913"/>
    <w:rsid w:val="00951C02"/>
    <w:rsid w:val="009837A8"/>
    <w:rsid w:val="00984202"/>
    <w:rsid w:val="0098661B"/>
    <w:rsid w:val="00986930"/>
    <w:rsid w:val="009A0B22"/>
    <w:rsid w:val="009B1E01"/>
    <w:rsid w:val="009B664E"/>
    <w:rsid w:val="009B6E96"/>
    <w:rsid w:val="009B7E35"/>
    <w:rsid w:val="009C340B"/>
    <w:rsid w:val="009C4601"/>
    <w:rsid w:val="00A1466A"/>
    <w:rsid w:val="00A35C29"/>
    <w:rsid w:val="00A52CDD"/>
    <w:rsid w:val="00A55C2A"/>
    <w:rsid w:val="00A56417"/>
    <w:rsid w:val="00A647E0"/>
    <w:rsid w:val="00A7144D"/>
    <w:rsid w:val="00A84947"/>
    <w:rsid w:val="00A94D5A"/>
    <w:rsid w:val="00AA36AA"/>
    <w:rsid w:val="00AA7259"/>
    <w:rsid w:val="00AB4D47"/>
    <w:rsid w:val="00AB690E"/>
    <w:rsid w:val="00AC31AC"/>
    <w:rsid w:val="00AC75D1"/>
    <w:rsid w:val="00AD0166"/>
    <w:rsid w:val="00B0075E"/>
    <w:rsid w:val="00B51E26"/>
    <w:rsid w:val="00B57A78"/>
    <w:rsid w:val="00BA08DA"/>
    <w:rsid w:val="00BA0D2E"/>
    <w:rsid w:val="00BC75A0"/>
    <w:rsid w:val="00BF2390"/>
    <w:rsid w:val="00BF3411"/>
    <w:rsid w:val="00C028EA"/>
    <w:rsid w:val="00C137E4"/>
    <w:rsid w:val="00C159EE"/>
    <w:rsid w:val="00C23C94"/>
    <w:rsid w:val="00C303B8"/>
    <w:rsid w:val="00C37362"/>
    <w:rsid w:val="00C807B1"/>
    <w:rsid w:val="00CB1BAA"/>
    <w:rsid w:val="00CC33EF"/>
    <w:rsid w:val="00CD2362"/>
    <w:rsid w:val="00CF2A05"/>
    <w:rsid w:val="00D07799"/>
    <w:rsid w:val="00D50536"/>
    <w:rsid w:val="00D90C8A"/>
    <w:rsid w:val="00DB6FBE"/>
    <w:rsid w:val="00DD11EF"/>
    <w:rsid w:val="00DD1BEB"/>
    <w:rsid w:val="00DD2617"/>
    <w:rsid w:val="00DE459C"/>
    <w:rsid w:val="00DE566E"/>
    <w:rsid w:val="00DF599E"/>
    <w:rsid w:val="00DF77A2"/>
    <w:rsid w:val="00E010A3"/>
    <w:rsid w:val="00E223B5"/>
    <w:rsid w:val="00E23221"/>
    <w:rsid w:val="00E4365E"/>
    <w:rsid w:val="00E604EB"/>
    <w:rsid w:val="00E62564"/>
    <w:rsid w:val="00E66D68"/>
    <w:rsid w:val="00E846F2"/>
    <w:rsid w:val="00EC5605"/>
    <w:rsid w:val="00ED6B21"/>
    <w:rsid w:val="00EE434C"/>
    <w:rsid w:val="00F05712"/>
    <w:rsid w:val="00F1154A"/>
    <w:rsid w:val="00F33C75"/>
    <w:rsid w:val="00F7389C"/>
    <w:rsid w:val="00FA3165"/>
    <w:rsid w:val="00FA7950"/>
    <w:rsid w:val="00FE654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C4223"/>
  <w15:chartTrackingRefBased/>
  <w15:docId w15:val="{269F5F2D-28AA-4145-8A16-A42F999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27FA7"/>
    <w:pPr>
      <w:autoSpaceDE w:val="0"/>
      <w:autoSpaceDN w:val="0"/>
      <w:adjustRightInd w:val="0"/>
      <w:snapToGrid w:val="0"/>
      <w:spacing w:line="400" w:lineRule="atLeast"/>
      <w:ind w:left="1560" w:hangingChars="600" w:hanging="1560"/>
    </w:pPr>
    <w:rPr>
      <w:rFonts w:ascii="新細明體" w:eastAsia="新細明體" w:hAnsi="Times New Roman" w:cs="Times New Roman"/>
      <w:sz w:val="26"/>
      <w:szCs w:val="24"/>
    </w:rPr>
  </w:style>
  <w:style w:type="character" w:customStyle="1" w:styleId="a4">
    <w:name w:val="本文縮排 字元"/>
    <w:basedOn w:val="a0"/>
    <w:link w:val="a3"/>
    <w:rsid w:val="00327FA7"/>
    <w:rPr>
      <w:rFonts w:ascii="新細明體" w:eastAsia="新細明體" w:hAnsi="Times New Roman" w:cs="Times New Roman"/>
      <w:sz w:val="26"/>
      <w:szCs w:val="24"/>
    </w:rPr>
  </w:style>
  <w:style w:type="paragraph" w:styleId="a5">
    <w:name w:val="header"/>
    <w:basedOn w:val="a"/>
    <w:link w:val="a6"/>
    <w:uiPriority w:val="99"/>
    <w:unhideWhenUsed/>
    <w:rsid w:val="008D48C0"/>
    <w:pPr>
      <w:tabs>
        <w:tab w:val="center" w:pos="4153"/>
        <w:tab w:val="right" w:pos="8306"/>
      </w:tabs>
      <w:snapToGrid w:val="0"/>
    </w:pPr>
    <w:rPr>
      <w:sz w:val="20"/>
      <w:szCs w:val="20"/>
    </w:rPr>
  </w:style>
  <w:style w:type="character" w:customStyle="1" w:styleId="a6">
    <w:name w:val="頁首 字元"/>
    <w:basedOn w:val="a0"/>
    <w:link w:val="a5"/>
    <w:uiPriority w:val="99"/>
    <w:rsid w:val="008D48C0"/>
    <w:rPr>
      <w:sz w:val="20"/>
      <w:szCs w:val="20"/>
    </w:rPr>
  </w:style>
  <w:style w:type="paragraph" w:styleId="a7">
    <w:name w:val="footer"/>
    <w:basedOn w:val="a"/>
    <w:link w:val="a8"/>
    <w:uiPriority w:val="99"/>
    <w:unhideWhenUsed/>
    <w:rsid w:val="008D48C0"/>
    <w:pPr>
      <w:tabs>
        <w:tab w:val="center" w:pos="4153"/>
        <w:tab w:val="right" w:pos="8306"/>
      </w:tabs>
      <w:snapToGrid w:val="0"/>
    </w:pPr>
    <w:rPr>
      <w:sz w:val="20"/>
      <w:szCs w:val="20"/>
    </w:rPr>
  </w:style>
  <w:style w:type="character" w:customStyle="1" w:styleId="a8">
    <w:name w:val="頁尾 字元"/>
    <w:basedOn w:val="a0"/>
    <w:link w:val="a7"/>
    <w:uiPriority w:val="99"/>
    <w:rsid w:val="008D48C0"/>
    <w:rPr>
      <w:sz w:val="20"/>
      <w:szCs w:val="20"/>
    </w:rPr>
  </w:style>
  <w:style w:type="character" w:styleId="a9">
    <w:name w:val="Placeholder Text"/>
    <w:basedOn w:val="a0"/>
    <w:uiPriority w:val="99"/>
    <w:semiHidden/>
    <w:rsid w:val="009842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5374</Words>
  <Characters>5428</Characters>
  <Application>Microsoft Office Word</Application>
  <DocSecurity>0</DocSecurity>
  <Lines>187</Lines>
  <Paragraphs>200</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業務處</dc:creator>
  <cp:keywords/>
  <dc:description/>
  <cp:lastModifiedBy>業務處-黃芷芸</cp:lastModifiedBy>
  <cp:revision>11</cp:revision>
  <cp:lastPrinted>2026-02-12T05:31:00Z</cp:lastPrinted>
  <dcterms:created xsi:type="dcterms:W3CDTF">2026-01-27T09:15:00Z</dcterms:created>
  <dcterms:modified xsi:type="dcterms:W3CDTF">2026-02-12T09:10:00Z</dcterms:modified>
</cp:coreProperties>
</file>